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B98E7" w14:textId="77777777" w:rsidR="00F963FA" w:rsidRPr="00F963FA" w:rsidRDefault="00BB7C4E" w:rsidP="00F963FA">
      <w:pPr>
        <w:pStyle w:val="PATHheadline"/>
      </w:pPr>
      <w:r>
        <w:rPr>
          <w:noProof/>
        </w:rPr>
        <mc:AlternateContent>
          <mc:Choice Requires="wps">
            <w:drawing>
              <wp:anchor distT="0" distB="0" distL="114300" distR="114300" simplePos="0" relativeHeight="251656704" behindDoc="0" locked="0" layoutInCell="1" allowOverlap="1" wp14:anchorId="559A6D38" wp14:editId="205CE293">
                <wp:simplePos x="0" y="0"/>
                <wp:positionH relativeFrom="column">
                  <wp:posOffset>-103505</wp:posOffset>
                </wp:positionH>
                <wp:positionV relativeFrom="paragraph">
                  <wp:posOffset>449580</wp:posOffset>
                </wp:positionV>
                <wp:extent cx="6515100" cy="5969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90F0" w14:textId="77777777" w:rsidR="00581C60" w:rsidRPr="00F963FA" w:rsidRDefault="00581C60" w:rsidP="00F963FA">
                            <w:pPr>
                              <w:rPr>
                                <w:rFonts w:ascii="Calibri" w:hAnsi="Calibri" w:cs="Seravek Light"/>
                                <w:color w:val="DA8B31"/>
                                <w:sz w:val="28"/>
                                <w:szCs w:val="24"/>
                              </w:rPr>
                            </w:pPr>
                            <w:r>
                              <w:rPr>
                                <w:rFonts w:ascii="Calibri" w:hAnsi="Calibri" w:cs="Seravek Light"/>
                                <w:color w:val="DA8B31"/>
                                <w:sz w:val="28"/>
                                <w:szCs w:val="24"/>
                              </w:rPr>
                              <w:t xml:space="preserve">New tests for </w:t>
                            </w:r>
                            <w:r w:rsidRPr="00C17CA8">
                              <w:rPr>
                                <w:rFonts w:ascii="Calibri" w:hAnsi="Calibri" w:cs="Seravek Light"/>
                                <w:color w:val="DA8B31"/>
                                <w:sz w:val="28"/>
                                <w:szCs w:val="24"/>
                              </w:rPr>
                              <w:t>glucose-6-phosphate dehydrogenase</w:t>
                            </w:r>
                            <w:r>
                              <w:rPr>
                                <w:rFonts w:ascii="Calibri" w:hAnsi="Calibri" w:cs="Seravek Light"/>
                                <w:color w:val="DA8B31"/>
                                <w:sz w:val="28"/>
                                <w:szCs w:val="24"/>
                              </w:rPr>
                              <w:t xml:space="preserve"> (G6PD) deficiency to support </w:t>
                            </w:r>
                            <w:r w:rsidRPr="00C17CA8">
                              <w:rPr>
                                <w:rFonts w:ascii="Calibri" w:hAnsi="Calibri" w:cs="Seravek Light"/>
                                <w:i/>
                                <w:color w:val="DA8B31"/>
                                <w:sz w:val="28"/>
                                <w:szCs w:val="24"/>
                              </w:rPr>
                              <w:t>Plasmodium vivax</w:t>
                            </w:r>
                            <w:r>
                              <w:rPr>
                                <w:rFonts w:ascii="Calibri" w:hAnsi="Calibri" w:cs="Seravek Light"/>
                                <w:color w:val="DA8B31"/>
                                <w:sz w:val="28"/>
                                <w:szCs w:val="24"/>
                              </w:rPr>
                              <w:t xml:space="preserve"> elimination efforts</w:t>
                            </w:r>
                          </w:p>
                          <w:p w14:paraId="31620A2D" w14:textId="77777777" w:rsidR="00581C60" w:rsidRDefault="00581C60" w:rsidP="00060B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9300660" id="_x0000_t202" coordsize="21600,21600" o:spt="202" path="m,l,21600r21600,l21600,xe">
                <v:stroke joinstyle="miter"/>
                <v:path gradientshapeok="t" o:connecttype="rect"/>
              </v:shapetype>
              <v:shape id="Text Box 20" o:spid="_x0000_s1026" type="#_x0000_t202" style="position:absolute;margin-left:-8.15pt;margin-top:35.4pt;width:513pt;height: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xsswIAALsFAAAOAAAAZHJzL2Uyb0RvYy54bWysVFtv2yAUfp+0/4B4d30ZdmKrTtXG8TSp&#10;u0jtfgCxcYxmgwckTlftv++AkzRtNWnaxgOCcw7fuX2cy6t936EdU5pLkePwIsCIiUrWXGxy/PW+&#10;9OYYaUNFTTspWI4fmMZXi7dvLschY5FsZVczhQBE6GwcctwaM2S+r6uW9VRfyIEJUDZS9dTAVW38&#10;WtER0PvOj4Ig8Uep6kHJimkN0mJS4oXDbxpWmc9No5lBXY4hNuN25fa13f3FJc02ig4trw5h0L+I&#10;oqdcgNMTVEENRVvFX0H1vFJSy8ZcVLL3ZdPwirkcIJsweJHNXUsH5nKB4ujhVCb9/2CrT7svCvE6&#10;xxGUR9AeenTP9gbdyD0CEdRnHHQGZncDGJo9yKHPLlc93Mrqm0ZCLlsqNuxaKTm2jNYQX2hf+mdP&#10;JxxtQdbjR1mDH7o10gHtG9Xb4kE5EKBDIA+n3thYKhAmcRiHAagq0MVpksLZuqDZ8fWgtHnPZI/s&#10;IccKeu/Q6e5Wm8n0aGKdCVnyrgM5zTrxTACYkwR8w1Ors1G4dj6mQbqar+bEI1Gy8khQFN51uSRe&#10;UoazuHhXLJdF+NP6DUnW8rpmwro5Uiskf9a6A8knUpzIpWXHawtnQ9Jqs152Cu0oULt061CQMzP/&#10;eRiuXpDLi5TCiAQ3UeqVyXzmkZLEXjoL5l4QpjdpEpCUFOXzlG65YP+eEhpznMZRPJHpt7kFbr3O&#10;jWY9NzA8Ot7neH4yopml4ErUrrWG8m46n5XChv9UCmj3sdGOsJajE1vNfr0HFMvitawfgLpKArOA&#10;hDDx4NBK9QOjEaZHjvX3LVUMo+6DAPqnISFgZtyFxDP7udS5Zn2uoaICqBwbjKbj0kwjajsovmnB&#10;0/ThhLyGL9Nwx+anqA4fDSaES+owzewIOr87q6eZu/gFAAD//wMAUEsDBBQABgAIAAAAIQBA0mr5&#10;3wAAAAsBAAAPAAAAZHJzL2Rvd25yZXYueG1sTI/BbsIwDIbvk3iHyEi7QcLGCpSmaNq06ybYhsQt&#10;NKataJyqCbR7+5nTdrPlT7+/P9sMrhFX7ELtScNsqkAgFd7WVGr4+nybLEGEaMiaxhNq+MEAm3x0&#10;l5nU+p62eN3FUnAIhdRoqGJsUylDUaEzYepbJL6dfOdM5LUrpe1Mz+GukQ9KJdKZmvhDZVp8qbA4&#10;7y5Ow/f76bCfq4/y1T21vR+UJLeSWt+Ph+c1iIhD/IPhps/qkLPT0V/IBtFomMySR0Y1LBRXuAFK&#10;rRYgjjwl8yXIPJP/O+S/AAAA//8DAFBLAQItABQABgAIAAAAIQC2gziS/gAAAOEBAAATAAAAAAAA&#10;AAAAAAAAAAAAAABbQ29udGVudF9UeXBlc10ueG1sUEsBAi0AFAAGAAgAAAAhADj9If/WAAAAlAEA&#10;AAsAAAAAAAAAAAAAAAAALwEAAF9yZWxzLy5yZWxzUEsBAi0AFAAGAAgAAAAhAF7k3GyzAgAAuwUA&#10;AA4AAAAAAAAAAAAAAAAALgIAAGRycy9lMm9Eb2MueG1sUEsBAi0AFAAGAAgAAAAhAEDSavnfAAAA&#10;CwEAAA8AAAAAAAAAAAAAAAAADQUAAGRycy9kb3ducmV2LnhtbFBLBQYAAAAABAAEAPMAAAAZBgAA&#10;AAA=&#10;" filled="f" stroked="f">
                <v:textbox>
                  <w:txbxContent>
                    <w:p w:rsidR="00581C60" w:rsidRPr="00F963FA" w:rsidRDefault="00581C60" w:rsidP="00F963FA">
                      <w:pPr>
                        <w:rPr>
                          <w:rFonts w:ascii="Calibri" w:hAnsi="Calibri" w:cs="Seravek Light"/>
                          <w:color w:val="DA8B31"/>
                          <w:sz w:val="28"/>
                          <w:szCs w:val="24"/>
                        </w:rPr>
                      </w:pPr>
                      <w:r>
                        <w:rPr>
                          <w:rFonts w:ascii="Calibri" w:hAnsi="Calibri" w:cs="Seravek Light"/>
                          <w:color w:val="DA8B31"/>
                          <w:sz w:val="28"/>
                          <w:szCs w:val="24"/>
                        </w:rPr>
                        <w:t xml:space="preserve">New tests for </w:t>
                      </w:r>
                      <w:r w:rsidRPr="00C17CA8">
                        <w:rPr>
                          <w:rFonts w:ascii="Calibri" w:hAnsi="Calibri" w:cs="Seravek Light"/>
                          <w:color w:val="DA8B31"/>
                          <w:sz w:val="28"/>
                          <w:szCs w:val="24"/>
                        </w:rPr>
                        <w:t>glucose-6-phosphate dehydrogenase</w:t>
                      </w:r>
                      <w:r>
                        <w:rPr>
                          <w:rFonts w:ascii="Calibri" w:hAnsi="Calibri" w:cs="Seravek Light"/>
                          <w:color w:val="DA8B31"/>
                          <w:sz w:val="28"/>
                          <w:szCs w:val="24"/>
                        </w:rPr>
                        <w:t xml:space="preserve"> (G6PD) deficiency to support </w:t>
                      </w:r>
                      <w:r w:rsidRPr="00C17CA8">
                        <w:rPr>
                          <w:rFonts w:ascii="Calibri" w:hAnsi="Calibri" w:cs="Seravek Light"/>
                          <w:i/>
                          <w:color w:val="DA8B31"/>
                          <w:sz w:val="28"/>
                          <w:szCs w:val="24"/>
                        </w:rPr>
                        <w:t>Plasmodium vivax</w:t>
                      </w:r>
                      <w:r>
                        <w:rPr>
                          <w:rFonts w:ascii="Calibri" w:hAnsi="Calibri" w:cs="Seravek Light"/>
                          <w:color w:val="DA8B31"/>
                          <w:sz w:val="28"/>
                          <w:szCs w:val="24"/>
                        </w:rPr>
                        <w:t xml:space="preserve"> elimination efforts</w:t>
                      </w:r>
                    </w:p>
                    <w:p w:rsidR="00581C60" w:rsidRDefault="00581C60" w:rsidP="00060B29"/>
                  </w:txbxContent>
                </v:textbox>
                <w10:wrap type="square"/>
              </v:shape>
            </w:pict>
          </mc:Fallback>
        </mc:AlternateContent>
      </w:r>
      <w:r w:rsidR="00C17CA8">
        <w:t>Point-of-care diagnostics to guide malaria care</w:t>
      </w:r>
    </w:p>
    <w:p w14:paraId="1815DB98" w14:textId="77777777" w:rsidR="00060B29" w:rsidRPr="00060B29" w:rsidRDefault="00060B29" w:rsidP="00F963FA">
      <w:pPr>
        <w:pStyle w:val="PATHheadline"/>
        <w:sectPr w:rsidR="00060B29" w:rsidRPr="00060B29" w:rsidSect="007E6125">
          <w:headerReference w:type="even" r:id="rId11"/>
          <w:headerReference w:type="default" r:id="rId12"/>
          <w:footerReference w:type="even" r:id="rId13"/>
          <w:footerReference w:type="default" r:id="rId14"/>
          <w:headerReference w:type="first" r:id="rId15"/>
          <w:footerReference w:type="first" r:id="rId16"/>
          <w:pgSz w:w="12240" w:h="15840" w:code="9"/>
          <w:pgMar w:top="2880" w:right="806" w:bottom="720" w:left="907" w:header="907" w:footer="720" w:gutter="0"/>
          <w:cols w:space="720"/>
          <w:titlePg/>
          <w:docGrid w:linePitch="326"/>
        </w:sectPr>
      </w:pPr>
    </w:p>
    <w:p w14:paraId="19960B7F" w14:textId="77777777" w:rsidR="00BD27CB" w:rsidRPr="00BD27CB" w:rsidRDefault="003567C6" w:rsidP="00BD27CB">
      <w:pPr>
        <w:pStyle w:val="PATHbody"/>
        <w:rPr>
          <w:rFonts w:ascii="Calibri" w:hAnsi="Calibri" w:cs="Calibri"/>
          <w:b/>
          <w:bCs/>
          <w:caps/>
          <w:color w:val="5E88A2"/>
          <w:spacing w:val="11"/>
          <w:sz w:val="18"/>
          <w:szCs w:val="22"/>
        </w:rPr>
      </w:pPr>
      <w:r>
        <w:rPr>
          <w:noProof/>
        </w:rPr>
        <w:drawing>
          <wp:anchor distT="0" distB="0" distL="114300" distR="114300" simplePos="0" relativeHeight="251668480" behindDoc="0" locked="0" layoutInCell="1" allowOverlap="1" wp14:anchorId="266CE417" wp14:editId="3A771328">
            <wp:simplePos x="0" y="0"/>
            <wp:positionH relativeFrom="column">
              <wp:posOffset>3511062</wp:posOffset>
            </wp:positionH>
            <wp:positionV relativeFrom="paragraph">
              <wp:posOffset>826672</wp:posOffset>
            </wp:positionV>
            <wp:extent cx="3081655" cy="208153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H H Chivo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55" cy="2081530"/>
                    </a:xfrm>
                    <a:prstGeom prst="rect">
                      <a:avLst/>
                    </a:prstGeom>
                  </pic:spPr>
                </pic:pic>
              </a:graphicData>
            </a:graphic>
          </wp:anchor>
        </w:drawing>
      </w:r>
      <w:r w:rsidR="00B021FD">
        <w:rPr>
          <w:rFonts w:ascii="Calibri" w:hAnsi="Calibri" w:cs="Calibri"/>
          <w:b/>
          <w:bCs/>
          <w:caps/>
          <w:color w:val="5E88A2"/>
          <w:spacing w:val="11"/>
          <w:sz w:val="18"/>
          <w:szCs w:val="22"/>
        </w:rPr>
        <w:t>Background</w:t>
      </w:r>
    </w:p>
    <w:p w14:paraId="2C43C03C" w14:textId="77777777" w:rsidR="00B021FD" w:rsidRPr="00B021FD" w:rsidRDefault="00B021FD" w:rsidP="00B021FD">
      <w:pPr>
        <w:pStyle w:val="PATHbody"/>
        <w:rPr>
          <w:noProof/>
        </w:rPr>
      </w:pPr>
      <w:r w:rsidRPr="00B021FD">
        <w:rPr>
          <w:noProof/>
        </w:rPr>
        <w:t xml:space="preserve">Malaria is an infectious disease caused by the </w:t>
      </w:r>
      <w:r w:rsidRPr="00B021FD">
        <w:rPr>
          <w:i/>
          <w:iCs/>
          <w:noProof/>
        </w:rPr>
        <w:t xml:space="preserve">Plasmodium </w:t>
      </w:r>
      <w:r w:rsidRPr="00B021FD">
        <w:rPr>
          <w:noProof/>
        </w:rPr>
        <w:t xml:space="preserve">parasite that </w:t>
      </w:r>
      <w:r w:rsidR="00D118CF">
        <w:t xml:space="preserve">causes disease for </w:t>
      </w:r>
      <w:r w:rsidR="00224595">
        <w:t>millions of people</w:t>
      </w:r>
      <w:r w:rsidR="00224595" w:rsidRPr="00B021FD" w:rsidDel="00224595">
        <w:rPr>
          <w:noProof/>
        </w:rPr>
        <w:t xml:space="preserve"> </w:t>
      </w:r>
      <w:r w:rsidRPr="00B021FD">
        <w:rPr>
          <w:noProof/>
        </w:rPr>
        <w:t>worldwide each year. Malaria is targeted for global elimination</w:t>
      </w:r>
      <w:r w:rsidR="002548C3">
        <w:rPr>
          <w:noProof/>
        </w:rPr>
        <w:t>—that is</w:t>
      </w:r>
      <w:r w:rsidRPr="00B021FD">
        <w:rPr>
          <w:noProof/>
        </w:rPr>
        <w:t xml:space="preserve">, the reduction of transmission until new cases are no longer occurring. </w:t>
      </w:r>
    </w:p>
    <w:p w14:paraId="3E328102" w14:textId="58067CDD" w:rsidR="00B021FD" w:rsidRPr="00B021FD" w:rsidRDefault="003567C6" w:rsidP="00B021FD">
      <w:pPr>
        <w:pStyle w:val="PATHbody"/>
        <w:rPr>
          <w:noProof/>
        </w:rPr>
      </w:pPr>
      <w:r>
        <w:rPr>
          <w:noProof/>
        </w:rPr>
        <mc:AlternateContent>
          <mc:Choice Requires="wps">
            <w:drawing>
              <wp:anchor distT="0" distB="0" distL="114300" distR="114300" simplePos="0" relativeHeight="251670528" behindDoc="0" locked="0" layoutInCell="1" allowOverlap="1" wp14:anchorId="0526C658" wp14:editId="3B93C528">
                <wp:simplePos x="0" y="0"/>
                <wp:positionH relativeFrom="column">
                  <wp:posOffset>3538855</wp:posOffset>
                </wp:positionH>
                <wp:positionV relativeFrom="paragraph">
                  <wp:posOffset>989330</wp:posOffset>
                </wp:positionV>
                <wp:extent cx="3081655" cy="635"/>
                <wp:effectExtent l="0" t="0" r="4445" b="8890"/>
                <wp:wrapSquare wrapText="bothSides"/>
                <wp:docPr id="1" name="Text Box 1"/>
                <wp:cNvGraphicFramePr/>
                <a:graphic xmlns:a="http://schemas.openxmlformats.org/drawingml/2006/main">
                  <a:graphicData uri="http://schemas.microsoft.com/office/word/2010/wordprocessingShape">
                    <wps:wsp>
                      <wps:cNvSpPr txBox="1"/>
                      <wps:spPr>
                        <a:xfrm>
                          <a:off x="0" y="0"/>
                          <a:ext cx="3081655" cy="635"/>
                        </a:xfrm>
                        <a:prstGeom prst="rect">
                          <a:avLst/>
                        </a:prstGeom>
                        <a:solidFill>
                          <a:prstClr val="white"/>
                        </a:solidFill>
                        <a:ln>
                          <a:noFill/>
                        </a:ln>
                        <a:effectLst/>
                      </wps:spPr>
                      <wps:txbx>
                        <w:txbxContent>
                          <w:p w14:paraId="73977DB7" w14:textId="77777777" w:rsidR="00581C60" w:rsidRPr="008019F7" w:rsidRDefault="00581C60" w:rsidP="005475EE">
                            <w:pPr>
                              <w:pStyle w:val="PATHphotocredit"/>
                              <w:rPr>
                                <w:noProof/>
                                <w:color w:val="000000"/>
                                <w:sz w:val="20"/>
                              </w:rPr>
                            </w:pPr>
                            <w:r>
                              <w:t>A common hereditary condition known as G6PD deficiency poses a threat to efforts to eliminate malaria. Testing individuals for the condition is essential for patient safety and to accelerate elimination efforts. PATH/H. </w:t>
                            </w:r>
                            <w:proofErr w:type="spellStart"/>
                            <w:r>
                              <w:t>Chivoan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7575052" id="Text Box 1" o:spid="_x0000_s1027" type="#_x0000_t202" style="position:absolute;margin-left:278.65pt;margin-top:77.9pt;width:242.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BTMQIAAHIEAAAOAAAAZHJzL2Uyb0RvYy54bWysVMFu2zAMvQ/YPwi6L05aJCiMOEWWIsOA&#10;oC3QDD0rshwbkESNUmJnXz9KttOt22nYRaHIZ1J8j8zyvjOanRX6BmzBZ5MpZ8pKKBt7LPi3/fbT&#10;HWc+CFsKDVYV/KI8v199/LBsXa5uoAZdKmSUxPq8dQWvQ3B5lnlZKyP8BJyyFKwAjQh0xWNWomgp&#10;u9HZzXS6yFrA0iFI5T15H/ogX6X8VaVkeKoqrwLTBae3hXRiOg/xzFZLkR9RuLqRwzPEP7zCiMZS&#10;0WuqBxEEO2HzRyrTSAQPVZhIMBlUVSNV6oG6mU3fdfNSC6dSL0SOd1ea/P9LKx/Pz8iakrTjzApD&#10;Eu1VF9hn6NgsstM6nxPoxREsdOSOyMHvyRmb7io08ZfaYRQnni9XbmMySc7b6d1sMZ9zJim2uJ3H&#10;HNnbpw59+KLAsGgUHEm4xKc473zooSMkVvKgm3LbaB0vMbDRyM6CRG7rJqgh+W8obSPWQvyqT9h7&#10;VJqSoUrstu8qWqE7dAM3Q8cHKC9EBEI/SN7JbUPVd8KHZ4E0OdQ7bUN4oqPS0BYcBouzGvDH3/wR&#10;T4JSlLOWJrHg/vtJoOJMf7UkdRzb0cDROIyGPZkNUN8kH70mmfQBBj2aFYJ5pSVZxyoUElZSrYKH&#10;0dyEfh9oyaRarxOIhtOJsLMvTsbUI8v77lWgGzQKJO0jjDMq8ndS9dgkllufAvGedIy89iyS/vFC&#10;g50mYVjCuDm/3hPq7a9i9RMAAP//AwBQSwMEFAAGAAgAAAAhAJTttO/hAAAADAEAAA8AAABkcnMv&#10;ZG93bnJldi54bWxMj8FOwzAQRO9I/IO1SFwQdWiTACFOVVVwoJeK0As3N3bjQLyObKcNf8+WCxx3&#10;5ml2plxOtmdH7UPnUMDdLAGmsXGqw1bA7v3l9gFYiBKV7B1qAd86wLK6vChlodwJ3/Sxji2jEAyF&#10;FGBiHArOQ2O0lWHmBo3kHZy3MtLpW668PFG47fk8SXJuZYf0wchBr41uvurRCtimH1tzMx6eN6t0&#10;4V934zr/bGshrq+m1ROwqKf4B8O5PlWHijrt3YgqsF5Alt0vCCUjy2jDmUjSeQ5s/ys9Aq9K/n9E&#10;9QMAAP//AwBQSwECLQAUAAYACAAAACEAtoM4kv4AAADhAQAAEwAAAAAAAAAAAAAAAAAAAAAAW0Nv&#10;bnRlbnRfVHlwZXNdLnhtbFBLAQItABQABgAIAAAAIQA4/SH/1gAAAJQBAAALAAAAAAAAAAAAAAAA&#10;AC8BAABfcmVscy8ucmVsc1BLAQItABQABgAIAAAAIQDmzTBTMQIAAHIEAAAOAAAAAAAAAAAAAAAA&#10;AC4CAABkcnMvZTJvRG9jLnhtbFBLAQItABQABgAIAAAAIQCU7bTv4QAAAAwBAAAPAAAAAAAAAAAA&#10;AAAAAIsEAABkcnMvZG93bnJldi54bWxQSwUGAAAAAAQABADzAAAAmQUAAAAA&#10;" stroked="f">
                <v:textbox style="mso-fit-shape-to-text:t" inset="0,0,0,0">
                  <w:txbxContent>
                    <w:p w:rsidR="00581C60" w:rsidRPr="008019F7" w:rsidRDefault="00581C60" w:rsidP="005475EE">
                      <w:pPr>
                        <w:pStyle w:val="PATHphotocredit"/>
                        <w:rPr>
                          <w:noProof/>
                          <w:color w:val="000000"/>
                          <w:sz w:val="20"/>
                        </w:rPr>
                      </w:pPr>
                      <w:r>
                        <w:t>A common hereditary condition known as G6PD deficiency poses a threat to efforts to eliminate malaria. Testing individuals for the condition is essential for patient safety and to accelerate elimination efforts. PATH/H. </w:t>
                      </w:r>
                      <w:proofErr w:type="spellStart"/>
                      <w:r>
                        <w:t>Chivoan</w:t>
                      </w:r>
                      <w:proofErr w:type="spellEnd"/>
                    </w:p>
                  </w:txbxContent>
                </v:textbox>
                <w10:wrap type="square"/>
              </v:shape>
            </w:pict>
          </mc:Fallback>
        </mc:AlternateContent>
      </w:r>
      <w:r w:rsidR="00B021FD" w:rsidRPr="00B021FD">
        <w:rPr>
          <w:noProof/>
        </w:rPr>
        <w:t xml:space="preserve">Up to 2.85 billion people may be at risk of infection with </w:t>
      </w:r>
      <w:r w:rsidR="00B021FD" w:rsidRPr="00B021FD">
        <w:rPr>
          <w:i/>
          <w:iCs/>
          <w:noProof/>
        </w:rPr>
        <w:t xml:space="preserve">Plasmodium </w:t>
      </w:r>
      <w:r w:rsidR="002548C3">
        <w:rPr>
          <w:i/>
          <w:iCs/>
          <w:noProof/>
        </w:rPr>
        <w:t xml:space="preserve">(P.) </w:t>
      </w:r>
      <w:r w:rsidR="00B021FD" w:rsidRPr="00B021FD">
        <w:rPr>
          <w:i/>
          <w:iCs/>
          <w:noProof/>
        </w:rPr>
        <w:t>vivax</w:t>
      </w:r>
      <w:r w:rsidR="00B021FD" w:rsidRPr="00B021FD">
        <w:rPr>
          <w:noProof/>
        </w:rPr>
        <w:t>,</w:t>
      </w:r>
      <w:r w:rsidR="00B021FD" w:rsidRPr="00B021FD">
        <w:rPr>
          <w:noProof/>
          <w:vertAlign w:val="superscript"/>
        </w:rPr>
        <w:t xml:space="preserve"> </w:t>
      </w:r>
      <w:r w:rsidR="00B021FD" w:rsidRPr="00B021FD">
        <w:rPr>
          <w:noProof/>
        </w:rPr>
        <w:t xml:space="preserve">a form </w:t>
      </w:r>
      <w:r w:rsidR="00D118CF">
        <w:rPr>
          <w:noProof/>
        </w:rPr>
        <w:t xml:space="preserve">of malaria </w:t>
      </w:r>
      <w:r w:rsidR="00B021FD" w:rsidRPr="00B021FD">
        <w:rPr>
          <w:noProof/>
        </w:rPr>
        <w:t xml:space="preserve">found in Asia, Latin America, and East Africa. </w:t>
      </w:r>
      <w:r w:rsidR="00B021FD" w:rsidRPr="00B021FD">
        <w:rPr>
          <w:i/>
          <w:iCs/>
          <w:noProof/>
        </w:rPr>
        <w:t xml:space="preserve">P. vivax </w:t>
      </w:r>
      <w:r w:rsidR="00B021FD" w:rsidRPr="00B021FD">
        <w:rPr>
          <w:noProof/>
        </w:rPr>
        <w:t xml:space="preserve">is the most difficult type of malaria to </w:t>
      </w:r>
      <w:r w:rsidR="00BD53F3">
        <w:rPr>
          <w:noProof/>
        </w:rPr>
        <w:t>fully treat</w:t>
      </w:r>
      <w:r w:rsidR="00BD53F3" w:rsidRPr="00B021FD">
        <w:rPr>
          <w:noProof/>
        </w:rPr>
        <w:t xml:space="preserve"> </w:t>
      </w:r>
      <w:r w:rsidR="00B021FD" w:rsidRPr="00B021FD">
        <w:rPr>
          <w:noProof/>
        </w:rPr>
        <w:t xml:space="preserve">because </w:t>
      </w:r>
      <w:r w:rsidR="001900CA">
        <w:rPr>
          <w:noProof/>
        </w:rPr>
        <w:t>a form of the</w:t>
      </w:r>
      <w:r w:rsidR="00B021FD" w:rsidRPr="00B021FD">
        <w:rPr>
          <w:noProof/>
        </w:rPr>
        <w:t xml:space="preserve"> parasite </w:t>
      </w:r>
      <w:r w:rsidR="001900CA">
        <w:rPr>
          <w:noProof/>
        </w:rPr>
        <w:t xml:space="preserve">known as the hypnozoite </w:t>
      </w:r>
      <w:r w:rsidR="00B021FD" w:rsidRPr="00B021FD">
        <w:rPr>
          <w:noProof/>
        </w:rPr>
        <w:t xml:space="preserve">can lie dormant in the liver and cause illness weeks or months after the first infection. </w:t>
      </w:r>
      <w:r w:rsidR="00BD53F3" w:rsidRPr="00E20E36">
        <w:rPr>
          <w:i/>
          <w:noProof/>
        </w:rPr>
        <w:t>P.vivax</w:t>
      </w:r>
      <w:r w:rsidR="00BD53F3">
        <w:rPr>
          <w:noProof/>
        </w:rPr>
        <w:t xml:space="preserve"> is also hard to eliminate because </w:t>
      </w:r>
      <w:r w:rsidR="00BD53F3" w:rsidRPr="00B021FD">
        <w:rPr>
          <w:noProof/>
        </w:rPr>
        <w:t xml:space="preserve"> during these relapses </w:t>
      </w:r>
      <w:r w:rsidR="00BD53F3">
        <w:rPr>
          <w:noProof/>
        </w:rPr>
        <w:t xml:space="preserve">the </w:t>
      </w:r>
      <w:r w:rsidR="00B021FD" w:rsidRPr="00B021FD">
        <w:rPr>
          <w:noProof/>
        </w:rPr>
        <w:t xml:space="preserve">patient </w:t>
      </w:r>
      <w:r w:rsidR="00BD53F3">
        <w:rPr>
          <w:noProof/>
        </w:rPr>
        <w:t xml:space="preserve">also </w:t>
      </w:r>
      <w:r w:rsidR="00B021FD" w:rsidRPr="00B021FD">
        <w:rPr>
          <w:noProof/>
        </w:rPr>
        <w:t xml:space="preserve">becomes infective, perpetuating the cycle of infection with </w:t>
      </w:r>
      <w:r w:rsidR="00B021FD" w:rsidRPr="00B021FD">
        <w:rPr>
          <w:i/>
          <w:iCs/>
          <w:noProof/>
        </w:rPr>
        <w:t xml:space="preserve">P. vivax </w:t>
      </w:r>
      <w:r w:rsidR="00B021FD" w:rsidRPr="00B021FD">
        <w:rPr>
          <w:noProof/>
        </w:rPr>
        <w:t>in the community.</w:t>
      </w:r>
    </w:p>
    <w:p w14:paraId="328C00F2" w14:textId="5960D877" w:rsidR="00B021FD" w:rsidRDefault="00B021FD" w:rsidP="00B021FD">
      <w:pPr>
        <w:pStyle w:val="PATHbody"/>
        <w:rPr>
          <w:noProof/>
        </w:rPr>
      </w:pPr>
      <w:r w:rsidRPr="00B021FD">
        <w:rPr>
          <w:noProof/>
        </w:rPr>
        <w:t xml:space="preserve">All </w:t>
      </w:r>
      <w:r w:rsidR="001900CA">
        <w:rPr>
          <w:noProof/>
        </w:rPr>
        <w:t>hypnozoites</w:t>
      </w:r>
      <w:r w:rsidRPr="00B021FD">
        <w:rPr>
          <w:noProof/>
        </w:rPr>
        <w:t xml:space="preserve"> in the body must be killed to completely cure a patient with </w:t>
      </w:r>
      <w:r w:rsidRPr="00B021FD">
        <w:rPr>
          <w:i/>
          <w:iCs/>
          <w:noProof/>
        </w:rPr>
        <w:t xml:space="preserve">P. vivax </w:t>
      </w:r>
      <w:r w:rsidRPr="00B021FD">
        <w:rPr>
          <w:noProof/>
        </w:rPr>
        <w:t xml:space="preserve">and stop the spread of disease. This is known as “radical cure.” Currently, radical cure for </w:t>
      </w:r>
      <w:r w:rsidRPr="00B021FD">
        <w:rPr>
          <w:i/>
          <w:iCs/>
          <w:noProof/>
        </w:rPr>
        <w:t xml:space="preserve">P. vivax </w:t>
      </w:r>
      <w:r w:rsidRPr="00B021FD">
        <w:rPr>
          <w:noProof/>
        </w:rPr>
        <w:t xml:space="preserve">can be achieved </w:t>
      </w:r>
      <w:r w:rsidR="002548C3" w:rsidRPr="00B021FD">
        <w:rPr>
          <w:noProof/>
        </w:rPr>
        <w:t xml:space="preserve">only </w:t>
      </w:r>
      <w:r w:rsidRPr="00B021FD">
        <w:rPr>
          <w:noProof/>
        </w:rPr>
        <w:t>through treatment with primaquine, an 8-aminoquinoline–based drug. However, patients deficient in glucose-6-phosphate dehydrogenase (G6PD)</w:t>
      </w:r>
      <w:r w:rsidR="00C17CA8">
        <w:rPr>
          <w:noProof/>
        </w:rPr>
        <w:t xml:space="preserve">, </w:t>
      </w:r>
      <w:r w:rsidRPr="00B021FD">
        <w:rPr>
          <w:noProof/>
        </w:rPr>
        <w:t xml:space="preserve">an enzyme that helps protect red blood </w:t>
      </w:r>
      <w:r w:rsidR="00C17CA8">
        <w:rPr>
          <w:noProof/>
        </w:rPr>
        <w:t>cells from oxidative damage,</w:t>
      </w:r>
      <w:r w:rsidRPr="00B021FD">
        <w:rPr>
          <w:noProof/>
        </w:rPr>
        <w:t xml:space="preserve"> </w:t>
      </w:r>
      <w:r w:rsidR="00FF3C8D">
        <w:rPr>
          <w:noProof/>
        </w:rPr>
        <w:t>are at risk of</w:t>
      </w:r>
      <w:r w:rsidRPr="00B021FD">
        <w:rPr>
          <w:noProof/>
        </w:rPr>
        <w:t xml:space="preserve"> hemolytic anemia when treated with 8-aminoquinolines such as primaquine.</w:t>
      </w:r>
      <w:r w:rsidR="007A690E" w:rsidRPr="007A690E">
        <w:rPr>
          <w:noProof/>
        </w:rPr>
        <w:t xml:space="preserve"> </w:t>
      </w:r>
    </w:p>
    <w:p w14:paraId="400D07E0" w14:textId="77777777" w:rsidR="00FF3C8D" w:rsidRDefault="00D43016" w:rsidP="00FF3C8D">
      <w:pPr>
        <w:pStyle w:val="PATHTopicHeaderBlue"/>
        <w:rPr>
          <w:noProof/>
        </w:rPr>
      </w:pPr>
      <w:r>
        <w:rPr>
          <w:noProof/>
        </w:rPr>
        <w:t>Challenges to g6pd testing</w:t>
      </w:r>
    </w:p>
    <w:p w14:paraId="4EF3EC8C" w14:textId="77777777" w:rsidR="007A690E" w:rsidRDefault="00FF3C8D" w:rsidP="007A690E">
      <w:pPr>
        <w:pStyle w:val="PATHbody"/>
        <w:rPr>
          <w:noProof/>
        </w:rPr>
      </w:pPr>
      <w:r>
        <w:rPr>
          <w:noProof/>
        </w:rPr>
        <w:t>Because of the risk of hemolytic anemia, p</w:t>
      </w:r>
      <w:r w:rsidR="007A690E">
        <w:rPr>
          <w:noProof/>
        </w:rPr>
        <w:t xml:space="preserve">atients with </w:t>
      </w:r>
      <w:r w:rsidR="00D43016">
        <w:rPr>
          <w:noProof/>
        </w:rPr>
        <w:t xml:space="preserve">severe </w:t>
      </w:r>
      <w:r w:rsidR="007A690E">
        <w:rPr>
          <w:noProof/>
        </w:rPr>
        <w:t xml:space="preserve">G6PD </w:t>
      </w:r>
      <w:r w:rsidR="00D43016">
        <w:rPr>
          <w:noProof/>
        </w:rPr>
        <w:t>deficiency</w:t>
      </w:r>
      <w:r w:rsidR="007A690E">
        <w:rPr>
          <w:noProof/>
        </w:rPr>
        <w:t xml:space="preserve"> should not receive the standard course of 8-aminoquinolines for radical cure</w:t>
      </w:r>
      <w:r w:rsidR="003567C6">
        <w:rPr>
          <w:noProof/>
        </w:rPr>
        <w:t xml:space="preserve"> of </w:t>
      </w:r>
      <w:r w:rsidR="003567C6" w:rsidRPr="00E20E36">
        <w:rPr>
          <w:i/>
          <w:noProof/>
        </w:rPr>
        <w:t>P. vivax</w:t>
      </w:r>
      <w:r w:rsidR="007A690E">
        <w:rPr>
          <w:noProof/>
        </w:rPr>
        <w:t xml:space="preserve">. Furthermore, </w:t>
      </w:r>
      <w:r w:rsidR="007A690E">
        <w:rPr>
          <w:noProof/>
          <w:lang w:val="en-GB"/>
        </w:rPr>
        <w:t>because f</w:t>
      </w:r>
      <w:r w:rsidR="007A690E" w:rsidRPr="007A690E">
        <w:rPr>
          <w:noProof/>
          <w:lang w:val="en-GB"/>
        </w:rPr>
        <w:t>emales can carry the gene that causes G6PD deficiency on one or both X chromosomes</w:t>
      </w:r>
      <w:r w:rsidR="007A690E">
        <w:rPr>
          <w:noProof/>
          <w:lang w:val="en-GB"/>
        </w:rPr>
        <w:t xml:space="preserve"> (known as heterozygosity)</w:t>
      </w:r>
      <w:r w:rsidR="007A690E" w:rsidRPr="007A690E">
        <w:rPr>
          <w:noProof/>
          <w:lang w:val="en-GB"/>
        </w:rPr>
        <w:t>, these females can have v</w:t>
      </w:r>
      <w:r w:rsidR="007A690E">
        <w:rPr>
          <w:noProof/>
          <w:lang w:val="en-GB"/>
        </w:rPr>
        <w:t>arying levels of G6PD ac</w:t>
      </w:r>
      <w:r>
        <w:rPr>
          <w:noProof/>
          <w:lang w:val="en-GB"/>
        </w:rPr>
        <w:t>tivity, which may put them at risk of adverse reactions to 8-aminoquinolines.</w:t>
      </w:r>
      <w:r w:rsidR="003567C6">
        <w:rPr>
          <w:noProof/>
          <w:lang w:val="en-GB"/>
        </w:rPr>
        <w:br w:type="column"/>
      </w:r>
    </w:p>
    <w:p w14:paraId="24B51D2A" w14:textId="18A2E80A" w:rsidR="00B021FD" w:rsidRPr="00B021FD" w:rsidRDefault="00FF3C8D" w:rsidP="00B021FD">
      <w:pPr>
        <w:pStyle w:val="PATHbody"/>
        <w:rPr>
          <w:noProof/>
          <w:lang w:val="en-GB"/>
        </w:rPr>
      </w:pPr>
      <w:r w:rsidRPr="00B021FD">
        <w:rPr>
          <w:noProof/>
        </w:rPr>
        <w:t>It is estimated that 400 million people worldwide are G6PD-deficient, and the condition is common in areas where malaria is endemic.</w:t>
      </w:r>
      <w:r>
        <w:rPr>
          <w:noProof/>
        </w:rPr>
        <w:t xml:space="preserve"> </w:t>
      </w:r>
      <w:r w:rsidR="00B021FD" w:rsidRPr="00B021FD">
        <w:rPr>
          <w:noProof/>
        </w:rPr>
        <w:t>However, simple and rapid tests for G6PD deficiency are not widely available at the point of care</w:t>
      </w:r>
      <w:r w:rsidR="00BB7C4E">
        <w:rPr>
          <w:noProof/>
        </w:rPr>
        <w:t xml:space="preserve"> (POC)</w:t>
      </w:r>
      <w:r w:rsidR="00B021FD" w:rsidRPr="00B021FD">
        <w:rPr>
          <w:noProof/>
        </w:rPr>
        <w:t xml:space="preserve">, and </w:t>
      </w:r>
      <w:r w:rsidR="00B62807">
        <w:rPr>
          <w:noProof/>
        </w:rPr>
        <w:t>the tests</w:t>
      </w:r>
      <w:r w:rsidR="00B62807" w:rsidRPr="00B021FD">
        <w:rPr>
          <w:noProof/>
        </w:rPr>
        <w:t xml:space="preserve"> </w:t>
      </w:r>
      <w:r w:rsidR="00B021FD" w:rsidRPr="00B021FD">
        <w:rPr>
          <w:noProof/>
        </w:rPr>
        <w:t xml:space="preserve">that are available are not able </w:t>
      </w:r>
      <w:r w:rsidR="00BB7C4E">
        <w:rPr>
          <w:noProof/>
          <w:lang w:val="en-GB"/>
        </w:rPr>
        <w:t>to detect</w:t>
      </w:r>
      <w:r w:rsidR="00D43016">
        <w:rPr>
          <w:noProof/>
          <w:lang w:val="en-GB"/>
        </w:rPr>
        <w:t xml:space="preserve"> heterozygous</w:t>
      </w:r>
      <w:r w:rsidR="00B021FD" w:rsidRPr="00B021FD">
        <w:rPr>
          <w:noProof/>
          <w:lang w:val="en-GB"/>
        </w:rPr>
        <w:t xml:space="preserve"> females with intermediate G6PD </w:t>
      </w:r>
      <w:r w:rsidR="00BB7C4E">
        <w:rPr>
          <w:noProof/>
          <w:lang w:val="en-GB"/>
        </w:rPr>
        <w:t xml:space="preserve">activity </w:t>
      </w:r>
      <w:r>
        <w:rPr>
          <w:noProof/>
          <w:lang w:val="en-GB"/>
        </w:rPr>
        <w:t>who may be at risk of hemolytic anemia.</w:t>
      </w:r>
      <w:r w:rsidR="00631783">
        <w:rPr>
          <w:noProof/>
          <w:lang w:val="en-GB"/>
        </w:rPr>
        <w:t xml:space="preserve"> </w:t>
      </w:r>
      <w:r w:rsidR="00B021FD" w:rsidRPr="00B021FD">
        <w:rPr>
          <w:noProof/>
        </w:rPr>
        <w:t xml:space="preserve">This poses a major challenge to </w:t>
      </w:r>
      <w:r w:rsidR="00B021FD" w:rsidRPr="00B021FD">
        <w:rPr>
          <w:i/>
          <w:iCs/>
          <w:noProof/>
        </w:rPr>
        <w:t xml:space="preserve">P. vivax </w:t>
      </w:r>
      <w:r w:rsidR="00B021FD" w:rsidRPr="00B021FD">
        <w:rPr>
          <w:noProof/>
        </w:rPr>
        <w:t xml:space="preserve">elimination efforts. A </w:t>
      </w:r>
      <w:r w:rsidR="00D43016">
        <w:rPr>
          <w:noProof/>
        </w:rPr>
        <w:t>POC</w:t>
      </w:r>
      <w:r w:rsidR="00B021FD" w:rsidRPr="00B021FD">
        <w:rPr>
          <w:noProof/>
        </w:rPr>
        <w:t xml:space="preserve"> diagnostic for G6PD deficiency is needed to enable wide-scale treatment of patients with </w:t>
      </w:r>
      <w:r w:rsidR="00B021FD" w:rsidRPr="00B021FD">
        <w:rPr>
          <w:i/>
          <w:iCs/>
          <w:noProof/>
        </w:rPr>
        <w:t xml:space="preserve">P. vivax </w:t>
      </w:r>
      <w:r w:rsidR="00B021FD" w:rsidRPr="00B021FD">
        <w:rPr>
          <w:noProof/>
        </w:rPr>
        <w:t xml:space="preserve">malaria and accelerate elimination of the disease. </w:t>
      </w:r>
    </w:p>
    <w:p w14:paraId="532C9884" w14:textId="77777777" w:rsidR="00B021FD" w:rsidRPr="00B021FD" w:rsidRDefault="00B021FD" w:rsidP="00B021FD">
      <w:pPr>
        <w:pStyle w:val="PATHTopicHeaderBlue"/>
      </w:pPr>
      <w:bookmarkStart w:id="0" w:name="_GoBack"/>
      <w:bookmarkEnd w:id="0"/>
      <w:r w:rsidRPr="00B021FD">
        <w:t>Laying the foundation</w:t>
      </w:r>
    </w:p>
    <w:p w14:paraId="70E3EBFF" w14:textId="77777777" w:rsidR="003567C6" w:rsidRDefault="00745DED" w:rsidP="00B021FD">
      <w:pPr>
        <w:pStyle w:val="PATHbody"/>
        <w:rPr>
          <w:bCs/>
          <w:lang w:val="en-GB"/>
        </w:rPr>
        <w:sectPr w:rsidR="003567C6" w:rsidSect="007E6125">
          <w:headerReference w:type="default" r:id="rId18"/>
          <w:type w:val="continuous"/>
          <w:pgSz w:w="12240" w:h="15840"/>
          <w:pgMar w:top="1152" w:right="907" w:bottom="907" w:left="907" w:header="0" w:footer="907" w:gutter="0"/>
          <w:cols w:num="2" w:space="720"/>
          <w:noEndnote/>
          <w:docGrid w:linePitch="326"/>
        </w:sectPr>
      </w:pPr>
      <w:r>
        <w:rPr>
          <w:bCs/>
          <w:lang w:val="en-GB"/>
        </w:rPr>
        <w:t>PATH and our partners</w:t>
      </w:r>
      <w:r w:rsidR="00B021FD" w:rsidRPr="00B021FD">
        <w:rPr>
          <w:bCs/>
          <w:lang w:val="en-GB"/>
        </w:rPr>
        <w:t xml:space="preserve"> are advancing new diagnostic tests for G6PD deficiency that may help guide appropriate clinical care of patients and support </w:t>
      </w:r>
      <w:r w:rsidR="003567C6" w:rsidRPr="00E20E36">
        <w:rPr>
          <w:bCs/>
          <w:i/>
          <w:lang w:val="en-GB"/>
        </w:rPr>
        <w:t>P. vivax</w:t>
      </w:r>
      <w:r w:rsidR="003567C6">
        <w:rPr>
          <w:bCs/>
          <w:lang w:val="en-GB"/>
        </w:rPr>
        <w:t xml:space="preserve"> </w:t>
      </w:r>
      <w:r w:rsidR="00B021FD" w:rsidRPr="00B021FD">
        <w:rPr>
          <w:bCs/>
          <w:lang w:val="en-GB"/>
        </w:rPr>
        <w:t xml:space="preserve">elimination efforts. </w:t>
      </w:r>
    </w:p>
    <w:p w14:paraId="72E192FD" w14:textId="11A3974D" w:rsidR="00FF3C8D" w:rsidRDefault="00894C20" w:rsidP="00B021FD">
      <w:pPr>
        <w:pStyle w:val="PATHbody"/>
        <w:rPr>
          <w:bCs/>
          <w:lang w:val="en-GB"/>
        </w:rPr>
      </w:pPr>
      <w:r>
        <w:rPr>
          <w:bCs/>
        </w:rPr>
        <w:lastRenderedPageBreak/>
        <w:t>PATH</w:t>
      </w:r>
      <w:r w:rsidRPr="00B021FD">
        <w:rPr>
          <w:bCs/>
        </w:rPr>
        <w:t xml:space="preserve"> </w:t>
      </w:r>
      <w:r w:rsidR="00B021FD" w:rsidRPr="00B021FD">
        <w:rPr>
          <w:bCs/>
        </w:rPr>
        <w:t xml:space="preserve">performed comprehensive analyses of the G6PD diagnostic landscape, conducted prospective comparative studies of G6PD assays, and applied the data to develop target product profiles for tests to support malaria case management. In addition, </w:t>
      </w:r>
      <w:r>
        <w:rPr>
          <w:bCs/>
        </w:rPr>
        <w:t>PATH</w:t>
      </w:r>
      <w:r w:rsidRPr="00B021FD">
        <w:rPr>
          <w:bCs/>
        </w:rPr>
        <w:t xml:space="preserve"> </w:t>
      </w:r>
      <w:r w:rsidR="00B021FD" w:rsidRPr="00B021FD">
        <w:rPr>
          <w:bCs/>
        </w:rPr>
        <w:t xml:space="preserve">developed </w:t>
      </w:r>
      <w:proofErr w:type="spellStart"/>
      <w:r w:rsidR="00B021FD" w:rsidRPr="00B021FD">
        <w:rPr>
          <w:bCs/>
        </w:rPr>
        <w:t>GeoDx</w:t>
      </w:r>
      <w:proofErr w:type="spellEnd"/>
      <w:r w:rsidR="00B021FD" w:rsidRPr="00B021FD">
        <w:rPr>
          <w:bCs/>
        </w:rPr>
        <w:t>, an interactive tool to model demand and cost estimates for various G6PD tests in different geographic and epidemiological settings.</w:t>
      </w:r>
      <w:r w:rsidR="00B021FD" w:rsidRPr="00B021FD">
        <w:rPr>
          <w:bCs/>
          <w:lang w:val="en-GB"/>
        </w:rPr>
        <w:t xml:space="preserve"> </w:t>
      </w:r>
    </w:p>
    <w:p w14:paraId="52D0EFC4" w14:textId="77777777" w:rsidR="00B021FD" w:rsidRDefault="00B021FD" w:rsidP="00B021FD">
      <w:pPr>
        <w:pStyle w:val="PATHbody"/>
        <w:rPr>
          <w:bCs/>
        </w:rPr>
      </w:pPr>
      <w:r w:rsidRPr="00B021FD">
        <w:rPr>
          <w:bCs/>
        </w:rPr>
        <w:t xml:space="preserve">PATH also developed </w:t>
      </w:r>
      <w:r w:rsidRPr="00B021FD">
        <w:rPr>
          <w:bCs/>
          <w:lang w:val="en-GB"/>
        </w:rPr>
        <w:t>a unique specimen repository containing samples of blood with a range G6PD activity, including deficient and intermediate samples; the repository allows PATH and its partners to draw upon reliable sources of G6PD-deficient samples to use in the development and evaluation of new diagnostic tests.</w:t>
      </w:r>
      <w:r w:rsidRPr="00B021FD">
        <w:rPr>
          <w:bCs/>
        </w:rPr>
        <w:t xml:space="preserve"> </w:t>
      </w:r>
      <w:r w:rsidR="00BD53F3">
        <w:rPr>
          <w:bCs/>
        </w:rPr>
        <w:t xml:space="preserve">The specimen repository is available to all manufacturers developing G6PD diagnostic tests to support malaria treatment. </w:t>
      </w:r>
    </w:p>
    <w:p w14:paraId="348B15C9" w14:textId="77777777" w:rsidR="00B021FD" w:rsidRPr="00B021FD" w:rsidRDefault="00B021FD" w:rsidP="00B021FD">
      <w:pPr>
        <w:pStyle w:val="PATHTopicHeaderBlue"/>
      </w:pPr>
      <w:r w:rsidRPr="00B021FD">
        <w:t>New</w:t>
      </w:r>
      <w:r w:rsidR="00C17CA8">
        <w:t xml:space="preserve"> </w:t>
      </w:r>
      <w:r w:rsidR="00893953">
        <w:t>POC</w:t>
      </w:r>
      <w:r w:rsidRPr="00B021FD">
        <w:t xml:space="preserve"> G6PD tests</w:t>
      </w:r>
    </w:p>
    <w:p w14:paraId="56CF82DB" w14:textId="3CAC83BA" w:rsidR="00B021FD" w:rsidRPr="00B021FD" w:rsidRDefault="00B021FD" w:rsidP="00B021FD">
      <w:pPr>
        <w:pStyle w:val="PATHbody"/>
        <w:rPr>
          <w:bCs/>
        </w:rPr>
      </w:pPr>
      <w:r w:rsidRPr="00B021FD">
        <w:rPr>
          <w:bCs/>
        </w:rPr>
        <w:t xml:space="preserve">PATH is undertaking several product development partnerships with the aim of </w:t>
      </w:r>
      <w:r w:rsidR="00894C20">
        <w:rPr>
          <w:bCs/>
        </w:rPr>
        <w:t>ensuring the availability</w:t>
      </w:r>
      <w:r w:rsidRPr="00B021FD">
        <w:rPr>
          <w:bCs/>
        </w:rPr>
        <w:t xml:space="preserve"> of </w:t>
      </w:r>
      <w:r w:rsidR="00D43016">
        <w:rPr>
          <w:bCs/>
        </w:rPr>
        <w:t>G6PD testing</w:t>
      </w:r>
      <w:r w:rsidR="00894C20">
        <w:rPr>
          <w:bCs/>
        </w:rPr>
        <w:t xml:space="preserve"> options that best meet </w:t>
      </w:r>
      <w:r w:rsidR="00631783">
        <w:rPr>
          <w:bCs/>
        </w:rPr>
        <w:t xml:space="preserve">the </w:t>
      </w:r>
      <w:r w:rsidR="00894C20">
        <w:rPr>
          <w:bCs/>
        </w:rPr>
        <w:t>needs of healthcare providers managing malaria cases</w:t>
      </w:r>
      <w:r w:rsidRPr="00B021FD">
        <w:rPr>
          <w:bCs/>
        </w:rPr>
        <w:t xml:space="preserve">. </w:t>
      </w:r>
    </w:p>
    <w:p w14:paraId="71DBE64B" w14:textId="2B43E1B4" w:rsidR="00D118CF" w:rsidRDefault="00B021FD" w:rsidP="00B021FD">
      <w:pPr>
        <w:pStyle w:val="PATHbody"/>
        <w:rPr>
          <w:bCs/>
        </w:rPr>
      </w:pPr>
      <w:r w:rsidRPr="00B021FD">
        <w:rPr>
          <w:bCs/>
        </w:rPr>
        <w:t xml:space="preserve">We are collaborating with GSK to advance tests that </w:t>
      </w:r>
      <w:r w:rsidR="001900CA">
        <w:rPr>
          <w:bCs/>
        </w:rPr>
        <w:t xml:space="preserve">could support use of </w:t>
      </w:r>
      <w:proofErr w:type="spellStart"/>
      <w:r w:rsidR="001900CA">
        <w:rPr>
          <w:bCs/>
        </w:rPr>
        <w:t>tafenoquine</w:t>
      </w:r>
      <w:proofErr w:type="spellEnd"/>
      <w:r w:rsidR="001900CA">
        <w:rPr>
          <w:bCs/>
        </w:rPr>
        <w:t xml:space="preserve">. </w:t>
      </w:r>
      <w:proofErr w:type="spellStart"/>
      <w:r w:rsidR="001900CA">
        <w:rPr>
          <w:bCs/>
        </w:rPr>
        <w:t>Tafenoquine</w:t>
      </w:r>
      <w:proofErr w:type="spellEnd"/>
      <w:r w:rsidR="001900CA">
        <w:rPr>
          <w:bCs/>
        </w:rPr>
        <w:t xml:space="preserve"> is</w:t>
      </w:r>
      <w:r w:rsidRPr="00B021FD">
        <w:rPr>
          <w:bCs/>
        </w:rPr>
        <w:t xml:space="preserve"> an investigational 8-aminoquinoline</w:t>
      </w:r>
      <w:r w:rsidR="00D95472">
        <w:rPr>
          <w:bCs/>
        </w:rPr>
        <w:t>–</w:t>
      </w:r>
      <w:r w:rsidRPr="00B021FD">
        <w:rPr>
          <w:bCs/>
        </w:rPr>
        <w:t xml:space="preserve">based drug </w:t>
      </w:r>
      <w:r w:rsidR="001900CA">
        <w:rPr>
          <w:bCs/>
        </w:rPr>
        <w:t xml:space="preserve">being </w:t>
      </w:r>
      <w:r w:rsidRPr="00B021FD">
        <w:rPr>
          <w:bCs/>
        </w:rPr>
        <w:t xml:space="preserve">developed by GSK and Medicines for Malaria Venture that targets </w:t>
      </w:r>
      <w:r w:rsidRPr="00B021FD">
        <w:rPr>
          <w:bCs/>
          <w:i/>
        </w:rPr>
        <w:t>P. vivax</w:t>
      </w:r>
      <w:r w:rsidRPr="00B021FD">
        <w:rPr>
          <w:bCs/>
        </w:rPr>
        <w:t xml:space="preserve"> </w:t>
      </w:r>
      <w:proofErr w:type="spellStart"/>
      <w:r w:rsidR="001900CA">
        <w:rPr>
          <w:bCs/>
        </w:rPr>
        <w:t>hypnozoites</w:t>
      </w:r>
      <w:proofErr w:type="spellEnd"/>
      <w:r w:rsidR="001900CA">
        <w:rPr>
          <w:bCs/>
        </w:rPr>
        <w:t xml:space="preserve"> </w:t>
      </w:r>
      <w:r w:rsidRPr="00B021FD">
        <w:rPr>
          <w:bCs/>
        </w:rPr>
        <w:t>in a single treatment</w:t>
      </w:r>
      <w:r w:rsidR="001900CA">
        <w:rPr>
          <w:bCs/>
        </w:rPr>
        <w:t>.</w:t>
      </w:r>
      <w:r w:rsidRPr="00B021FD">
        <w:rPr>
          <w:bCs/>
        </w:rPr>
        <w:t xml:space="preserve"> </w:t>
      </w:r>
    </w:p>
    <w:p w14:paraId="1C1ECA2D" w14:textId="7BBE48CE" w:rsidR="00684139" w:rsidRDefault="00631783" w:rsidP="00684139">
      <w:pPr>
        <w:pStyle w:val="PATHbody"/>
      </w:pPr>
      <w:r>
        <w:rPr>
          <w:bCs/>
        </w:rPr>
        <w:t>PATH has taken a</w:t>
      </w:r>
      <w:r w:rsidR="00D118CF" w:rsidRPr="00D118CF">
        <w:rPr>
          <w:bCs/>
        </w:rPr>
        <w:t xml:space="preserve"> portfolio approach</w:t>
      </w:r>
      <w:r w:rsidR="00444160">
        <w:rPr>
          <w:bCs/>
        </w:rPr>
        <w:t>,</w:t>
      </w:r>
      <w:r w:rsidR="00D118CF" w:rsidRPr="00D118CF">
        <w:rPr>
          <w:bCs/>
        </w:rPr>
        <w:t xml:space="preserve"> working with multiple diagnostic test developers to develop and evaluate G6PD diagnostic tests. The </w:t>
      </w:r>
      <w:r w:rsidR="00444160">
        <w:rPr>
          <w:bCs/>
        </w:rPr>
        <w:t>products</w:t>
      </w:r>
      <w:r w:rsidR="00D118CF" w:rsidRPr="00D118CF">
        <w:rPr>
          <w:bCs/>
        </w:rPr>
        <w:t xml:space="preserve"> include tests that measure G6PD activity and hemoglobin in whole blood and a</w:t>
      </w:r>
      <w:r w:rsidR="00444160">
        <w:rPr>
          <w:bCs/>
        </w:rPr>
        <w:t>s well as</w:t>
      </w:r>
      <w:r w:rsidR="00D118CF" w:rsidRPr="00D118CF">
        <w:rPr>
          <w:bCs/>
        </w:rPr>
        <w:t xml:space="preserve"> qualitative test</w:t>
      </w:r>
      <w:r w:rsidR="00444160">
        <w:rPr>
          <w:bCs/>
        </w:rPr>
        <w:t>s that can safely exclude patients with severe G6PD deficiency</w:t>
      </w:r>
      <w:r w:rsidR="00D118CF" w:rsidRPr="00D118CF">
        <w:rPr>
          <w:bCs/>
        </w:rPr>
        <w:t xml:space="preserve">. These G6PD diagnostic tests are expected to become available between 2018 and 2019. In addition, PATH has been working with global and in-country partners to increase access to the new POC G6PD diagnostic tests. </w:t>
      </w:r>
    </w:p>
    <w:p w14:paraId="643EEECC" w14:textId="77777777" w:rsidR="00684139" w:rsidRDefault="00684139" w:rsidP="00684139">
      <w:pPr>
        <w:pStyle w:val="PATHTopicHeaderBlue"/>
      </w:pPr>
      <w:r>
        <w:rPr>
          <w:noProof/>
        </w:rPr>
        <w:drawing>
          <wp:inline distT="0" distB="0" distL="0" distR="0" wp14:anchorId="2EFF694C" wp14:editId="17775351">
            <wp:extent cx="3081655" cy="32994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198_hr.jpg"/>
                    <pic:cNvPicPr/>
                  </pic:nvPicPr>
                  <pic:blipFill rotWithShape="1">
                    <a:blip r:embed="rId19">
                      <a:extLst>
                        <a:ext uri="{28A0092B-C50C-407E-A947-70E740481C1C}">
                          <a14:useLocalDpi xmlns:a14="http://schemas.microsoft.com/office/drawing/2010/main" val="0"/>
                        </a:ext>
                      </a:extLst>
                    </a:blip>
                    <a:srcRect t="13864" b="9169"/>
                    <a:stretch/>
                  </pic:blipFill>
                  <pic:spPr bwMode="auto">
                    <a:xfrm>
                      <a:off x="0" y="0"/>
                      <a:ext cx="3081655" cy="3299460"/>
                    </a:xfrm>
                    <a:prstGeom prst="rect">
                      <a:avLst/>
                    </a:prstGeom>
                    <a:ln>
                      <a:noFill/>
                    </a:ln>
                    <a:extLst>
                      <a:ext uri="{53640926-AAD7-44D8-BBD7-CCE9431645EC}">
                        <a14:shadowObscured xmlns:a14="http://schemas.microsoft.com/office/drawing/2010/main"/>
                      </a:ext>
                    </a:extLst>
                  </pic:spPr>
                </pic:pic>
              </a:graphicData>
            </a:graphic>
          </wp:inline>
        </w:drawing>
      </w:r>
    </w:p>
    <w:p w14:paraId="5D5BE8C4" w14:textId="77777777" w:rsidR="00684139" w:rsidRDefault="00684139" w:rsidP="004E7E14">
      <w:pPr>
        <w:pStyle w:val="PATHphotocredit"/>
      </w:pPr>
      <w:r>
        <w:t>G6PD deficiency is common in areas where P. vivax malaria is close to elimination. PATH/Molly Mort</w:t>
      </w:r>
    </w:p>
    <w:p w14:paraId="29FD8D2F" w14:textId="77777777" w:rsidR="004E7E14" w:rsidRDefault="004E7E14" w:rsidP="00B021FD">
      <w:pPr>
        <w:pStyle w:val="PATHTopicHeaderBlue"/>
      </w:pPr>
    </w:p>
    <w:p w14:paraId="7F1DFFB7" w14:textId="77777777" w:rsidR="00B021FD" w:rsidRDefault="00B021FD" w:rsidP="00B021FD">
      <w:pPr>
        <w:pStyle w:val="PATHTopicHeaderBlue"/>
      </w:pPr>
      <w:r>
        <w:t>about path’s malaria work</w:t>
      </w:r>
    </w:p>
    <w:p w14:paraId="3CE7FFCC" w14:textId="77777777" w:rsidR="00005DC2" w:rsidRPr="00B021FD" w:rsidRDefault="00B021FD" w:rsidP="00B021FD">
      <w:pPr>
        <w:pStyle w:val="PATHbody"/>
        <w:rPr>
          <w:bCs/>
        </w:rPr>
      </w:pPr>
      <w:r w:rsidRPr="00BD27CB">
        <w:t>PATH works in partnership with national governments, the private sector, and global stakeholders to make a malaria-free world a reality. PATH pursues this goal by expanding the use of lifesaving tools and developing new strategies to create malaria-free communities; working to ensure a steady, affordable, and high-quality supply of drugs and diagnostics; and bringing together public- and private-sector partners to advance the development of malaria vaccines</w:t>
      </w:r>
      <w:r w:rsidR="00094581">
        <w:t xml:space="preserve"> and diagnostics</w:t>
      </w:r>
      <w:r w:rsidRPr="00BD27CB">
        <w:t>.</w:t>
      </w:r>
    </w:p>
    <w:p w14:paraId="2B4D19BD" w14:textId="77777777" w:rsidR="004C5FBE" w:rsidRDefault="004C5FBE" w:rsidP="004C5FBE">
      <w:pPr>
        <w:pStyle w:val="PATHTopicHeaderBlue"/>
      </w:pPr>
      <w:r>
        <w:t>contact</w:t>
      </w:r>
    </w:p>
    <w:p w14:paraId="47E13F53" w14:textId="77777777" w:rsidR="004C5FBE" w:rsidRPr="00375F2B" w:rsidRDefault="004C5FBE" w:rsidP="004C5FBE">
      <w:pPr>
        <w:pStyle w:val="PATHbody"/>
      </w:pPr>
      <w:r w:rsidRPr="00375F2B">
        <w:t xml:space="preserve">To learn more about </w:t>
      </w:r>
      <w:r w:rsidR="00B021FD">
        <w:t>G6PD diagnostics</w:t>
      </w:r>
      <w:r w:rsidRPr="00375F2B">
        <w:t xml:space="preserve">, </w:t>
      </w:r>
      <w:r>
        <w:t xml:space="preserve">visit </w:t>
      </w:r>
      <w:hyperlink r:id="rId20" w:history="1">
        <w:r w:rsidR="00E20E36" w:rsidRPr="00E20E36">
          <w:rPr>
            <w:rStyle w:val="Hyperlink"/>
          </w:rPr>
          <w:t>http://sites.path.org/dx/malaria/g6pd/</w:t>
        </w:r>
      </w:hyperlink>
      <w:r>
        <w:t xml:space="preserve">or </w:t>
      </w:r>
      <w:r w:rsidRPr="00375F2B">
        <w:t xml:space="preserve">contact </w:t>
      </w:r>
      <w:r>
        <w:t>Gonzalo Domingo</w:t>
      </w:r>
      <w:r w:rsidRPr="00375F2B">
        <w:t xml:space="preserve">, </w:t>
      </w:r>
      <w:r w:rsidR="008C4A21">
        <w:t>s</w:t>
      </w:r>
      <w:r w:rsidR="001D4755">
        <w:t xml:space="preserve">cientific </w:t>
      </w:r>
      <w:r w:rsidR="008C4A21">
        <w:t>d</w:t>
      </w:r>
      <w:r w:rsidR="001D4755">
        <w:t>irector and lead of malaria diagnostics</w:t>
      </w:r>
      <w:r w:rsidR="00D95472">
        <w:t xml:space="preserve"> at</w:t>
      </w:r>
      <w:r w:rsidR="001D4755">
        <w:t xml:space="preserve"> PATH, at</w:t>
      </w:r>
      <w:r>
        <w:t xml:space="preserve"> </w:t>
      </w:r>
      <w:hyperlink r:id="rId21" w:history="1">
        <w:r w:rsidR="003567C6" w:rsidRPr="003567C6">
          <w:rPr>
            <w:rStyle w:val="Hyperlink"/>
          </w:rPr>
          <w:t>dxinfo@path.org</w:t>
        </w:r>
      </w:hyperlink>
      <w:r w:rsidRPr="00375F2B">
        <w:t>.</w:t>
      </w:r>
    </w:p>
    <w:p w14:paraId="73927B8B" w14:textId="64F9B968" w:rsidR="004C5FBE" w:rsidRPr="005628C3" w:rsidRDefault="00B021FD" w:rsidP="00DC6E41">
      <w:pPr>
        <w:pStyle w:val="PATHbody"/>
      </w:pPr>
      <w:r>
        <w:t>This project is supported by</w:t>
      </w:r>
      <w:r w:rsidR="004C5FBE" w:rsidRPr="00375F2B">
        <w:t xml:space="preserve"> grant</w:t>
      </w:r>
      <w:r>
        <w:t>s</w:t>
      </w:r>
      <w:r w:rsidR="004C5FBE" w:rsidRPr="00375F2B">
        <w:t xml:space="preserve"> from </w:t>
      </w:r>
      <w:r w:rsidR="00D95472">
        <w:t xml:space="preserve">the UK Department for International Development </w:t>
      </w:r>
      <w:r>
        <w:t xml:space="preserve">and </w:t>
      </w:r>
      <w:r w:rsidR="004C5FBE" w:rsidRPr="00375F2B">
        <w:t xml:space="preserve">the Bill &amp; Melinda Gates Foundation. </w:t>
      </w:r>
    </w:p>
    <w:sectPr w:rsidR="004C5FBE" w:rsidRPr="005628C3" w:rsidSect="003567C6">
      <w:pgSz w:w="12240" w:h="15840"/>
      <w:pgMar w:top="1152" w:right="907" w:bottom="907" w:left="907" w:header="0" w:footer="907" w:gutter="0"/>
      <w:cols w:num="2" w:space="720"/>
      <w:noEndnote/>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FFD229" w16cid:durableId="1D612250"/>
  <w16cid:commentId w16cid:paraId="4E3A7F1F" w16cid:durableId="1D61276E"/>
  <w16cid:commentId w16cid:paraId="5124AB15" w16cid:durableId="1D6127B3"/>
  <w16cid:commentId w16cid:paraId="3DA1B6B8" w16cid:durableId="1D612555"/>
  <w16cid:commentId w16cid:paraId="68C95C0B" w16cid:durableId="1D61269C"/>
  <w16cid:commentId w16cid:paraId="1B2685CF" w16cid:durableId="1D6125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174D1" w14:textId="77777777" w:rsidR="00E10929" w:rsidRDefault="00E10929" w:rsidP="009E3B52">
      <w:r>
        <w:separator/>
      </w:r>
    </w:p>
  </w:endnote>
  <w:endnote w:type="continuationSeparator" w:id="0">
    <w:p w14:paraId="1730ACE0" w14:textId="77777777" w:rsidR="00E10929" w:rsidRDefault="00E10929" w:rsidP="009E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ravek Light">
    <w:altName w:val="Corbel"/>
    <w:panose1 w:val="00000000000000000000"/>
    <w:charset w:val="00"/>
    <w:family w:val="swiss"/>
    <w:notTrueType/>
    <w:pitch w:val="variable"/>
    <w:sig w:usb0="00000001"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DF3DA" w14:textId="77777777" w:rsidR="005628C3" w:rsidRDefault="005628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185B" w14:textId="77777777" w:rsidR="00581C60" w:rsidRPr="00671D45" w:rsidRDefault="00581C60" w:rsidP="00671D45">
    <w:pPr>
      <w:pStyle w:val="Footer"/>
      <w:spacing w:before="240"/>
    </w:pPr>
    <w:r>
      <w:rPr>
        <w:noProof/>
      </w:rPr>
      <mc:AlternateContent>
        <mc:Choice Requires="wps">
          <w:drawing>
            <wp:anchor distT="0" distB="0" distL="114300" distR="114300" simplePos="0" relativeHeight="251665408" behindDoc="0" locked="0" layoutInCell="1" allowOverlap="1" wp14:anchorId="3B766B7A" wp14:editId="4905EBCE">
              <wp:simplePos x="0" y="0"/>
              <wp:positionH relativeFrom="column">
                <wp:posOffset>5820410</wp:posOffset>
              </wp:positionH>
              <wp:positionV relativeFrom="paragraph">
                <wp:posOffset>1338580</wp:posOffset>
              </wp:positionV>
              <wp:extent cx="841375" cy="23114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D5E5" w14:textId="13501BA7" w:rsidR="00581C60" w:rsidRPr="00471731" w:rsidRDefault="005628C3" w:rsidP="00671D45">
                          <w:pPr>
                            <w:jc w:val="right"/>
                            <w:rPr>
                              <w:rFonts w:asciiTheme="minorHAnsi" w:hAnsiTheme="minorHAnsi" w:cstheme="minorHAnsi"/>
                              <w:sz w:val="10"/>
                              <w:szCs w:val="10"/>
                            </w:rPr>
                          </w:pPr>
                          <w:r>
                            <w:rPr>
                              <w:rFonts w:asciiTheme="minorHAnsi" w:hAnsiTheme="minorHAnsi" w:cstheme="minorHAnsi"/>
                              <w:sz w:val="10"/>
                              <w:szCs w:val="10"/>
                            </w:rPr>
                            <w:t xml:space="preserve">October </w:t>
                          </w:r>
                          <w:r w:rsidR="00581C60">
                            <w:rPr>
                              <w:rFonts w:asciiTheme="minorHAnsi" w:hAnsiTheme="minorHAnsi" w:cstheme="minorHAnsi"/>
                              <w:sz w:val="10"/>
                              <w:szCs w:val="1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766B7A" id="_x0000_t202" coordsize="21600,21600" o:spt="202" path="m,l,21600r21600,l21600,xe">
              <v:stroke joinstyle="miter"/>
              <v:path gradientshapeok="t" o:connecttype="rect"/>
            </v:shapetype>
            <v:shape id="Text Box 9" o:spid="_x0000_s1028" type="#_x0000_t202" style="position:absolute;margin-left:458.3pt;margin-top:105.4pt;width:66.25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aQtgIAALg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KRoC206JENBt3JAcW2On2nE3B66MDNDHAMXXZMdXcvi+8aCbmqqdiyW6VkXzNaQnahvelfXB1x&#10;tAXZ9J9kCWHozkgHNFSqtaWDYiBAhy49nTpjUyngcEHCyXyKUQGmaBKGxHXOp8nxcqe0+cBki+wi&#10;xQoa78Dp/l4bmwxNji42lpA5bxrX/Ea8OADH8QRCw1Vrs0m4Xj7HQbxerBfEI9Fs7ZEgy7zbfEW8&#10;WR7Op9kkW62y8JeNG5Kk5mXJhA1z1FVI/qxvB4WPijgpS8uGlxbOpqTVdrNqFNpT0HXuPldysJzd&#10;/JdpuCIAl1eUwogEd1Hs5bPF3CM5mXrxPFh4QRjfxbOAxCTLX1K654L9OyXUpzieRtNRS+ekX3EL&#10;3PeWG01abmByNLwFdZycaGIVuBala62hvBnXF6Ww6Z9LAe0+Ntrp1Up0FKsZNgOgWBFvZPkEylUS&#10;lAXyhHEHi1qqnxj1MDpSrH/sqGIYNR8FqD8OCegTGbch03kEG3Vp2VxaqCgAKsUGo3G5MuN82nWK&#10;b2uINL43IW/hxVTcqfmc1eGdwXhwpA6jzM6fy73zOg/c5W8AAAD//wMAUEsDBBQABgAIAAAAIQB9&#10;sSZD3gAAAAwBAAAPAAAAZHJzL2Rvd25yZXYueG1sTI/BTsMwDIbvSLxDZCRuLGlVCi1NJwTiCmLA&#10;pN2yxmsrGqdqsrW8Pd4JjrY//f7+ar24QZxwCr0nDclKgUBqvO2p1fD58XJzDyJEQ9YMnlDDDwZY&#10;15cXlSmtn+kdT5vYCg6hUBoNXYxjKWVoOnQmrPyIxLeDn5yJPE6ttJOZOdwNMlUql870xB86M+JT&#10;h8335ug0fL0edttMvbXP7nac/aIkuUJqfX21PD6AiLjEPxjO+qwONTvt/ZFsEIOGIslzRjWkieIO&#10;Z0JlRQJiz6vsLgVZV/J/ifoXAAD//wMAUEsBAi0AFAAGAAgAAAAhALaDOJL+AAAA4QEAABMAAAAA&#10;AAAAAAAAAAAAAAAAAFtDb250ZW50X1R5cGVzXS54bWxQSwECLQAUAAYACAAAACEAOP0h/9YAAACU&#10;AQAACwAAAAAAAAAAAAAAAAAvAQAAX3JlbHMvLnJlbHNQSwECLQAUAAYACAAAACEAPXrWkLYCAAC4&#10;BQAADgAAAAAAAAAAAAAAAAAuAgAAZHJzL2Uyb0RvYy54bWxQSwECLQAUAAYACAAAACEAfbEmQ94A&#10;AAAMAQAADwAAAAAAAAAAAAAAAAAQBQAAZHJzL2Rvd25yZXYueG1sUEsFBgAAAAAEAAQA8wAAABsG&#10;AAAAAA==&#10;" filled="f" stroked="f">
              <v:textbox>
                <w:txbxContent>
                  <w:p w14:paraId="1D64D5E5" w14:textId="13501BA7" w:rsidR="00581C60" w:rsidRPr="00471731" w:rsidRDefault="005628C3" w:rsidP="00671D45">
                    <w:pPr>
                      <w:jc w:val="right"/>
                      <w:rPr>
                        <w:rFonts w:asciiTheme="minorHAnsi" w:hAnsiTheme="minorHAnsi" w:cstheme="minorHAnsi"/>
                        <w:sz w:val="10"/>
                        <w:szCs w:val="10"/>
                      </w:rPr>
                    </w:pPr>
                    <w:r>
                      <w:rPr>
                        <w:rFonts w:asciiTheme="minorHAnsi" w:hAnsiTheme="minorHAnsi" w:cstheme="minorHAnsi"/>
                        <w:sz w:val="10"/>
                        <w:szCs w:val="10"/>
                      </w:rPr>
                      <w:t xml:space="preserve">October </w:t>
                    </w:r>
                    <w:r w:rsidR="00581C60">
                      <w:rPr>
                        <w:rFonts w:asciiTheme="minorHAnsi" w:hAnsiTheme="minorHAnsi" w:cstheme="minorHAnsi"/>
                        <w:sz w:val="10"/>
                        <w:szCs w:val="10"/>
                      </w:rPr>
                      <w:t>2017</w:t>
                    </w:r>
                  </w:p>
                </w:txbxContent>
              </v:textbox>
            </v:shape>
          </w:pict>
        </mc:Fallback>
      </mc:AlternateContent>
    </w:r>
    <w:r>
      <w:rPr>
        <w:noProof/>
      </w:rPr>
      <w:drawing>
        <wp:inline distT="0" distB="0" distL="0" distR="0" wp14:anchorId="0334186E" wp14:editId="0099D83B">
          <wp:extent cx="6638544" cy="120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act_footer_hi300.jpg"/>
                  <pic:cNvPicPr/>
                </pic:nvPicPr>
                <pic:blipFill>
                  <a:blip r:embed="rId1">
                    <a:extLst>
                      <a:ext uri="{28A0092B-C50C-407E-A947-70E740481C1C}">
                        <a14:useLocalDpi xmlns:a14="http://schemas.microsoft.com/office/drawing/2010/main" val="0"/>
                      </a:ext>
                    </a:extLst>
                  </a:blip>
                  <a:stretch>
                    <a:fillRect/>
                  </a:stretch>
                </pic:blipFill>
                <pic:spPr>
                  <a:xfrm>
                    <a:off x="0" y="0"/>
                    <a:ext cx="6638544" cy="120201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4DBFB" w14:textId="77777777" w:rsidR="005628C3" w:rsidRDefault="00562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AEED0" w14:textId="77777777" w:rsidR="00E10929" w:rsidRDefault="00E10929" w:rsidP="009E3B52">
      <w:r>
        <w:separator/>
      </w:r>
    </w:p>
  </w:footnote>
  <w:footnote w:type="continuationSeparator" w:id="0">
    <w:p w14:paraId="0FE64817" w14:textId="77777777" w:rsidR="00E10929" w:rsidRDefault="00E10929" w:rsidP="009E3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53663" w14:textId="77777777" w:rsidR="005628C3" w:rsidRDefault="005628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491A9" w14:textId="77777777" w:rsidR="005628C3" w:rsidRDefault="005628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C0E14" w14:textId="77777777" w:rsidR="00581C60" w:rsidRDefault="00581C60" w:rsidP="008F628E">
    <w:pPr>
      <w:pStyle w:val="Header"/>
      <w:spacing w:after="240"/>
      <w:ind w:left="-90" w:right="-1699"/>
    </w:pPr>
    <w:r>
      <w:rPr>
        <w:noProof/>
      </w:rPr>
      <mc:AlternateContent>
        <mc:Choice Requires="wps">
          <w:drawing>
            <wp:anchor distT="0" distB="0" distL="114300" distR="114300" simplePos="0" relativeHeight="251657216" behindDoc="0" locked="0" layoutInCell="1" allowOverlap="1" wp14:anchorId="2908FF9E" wp14:editId="59431301">
              <wp:simplePos x="0" y="0"/>
              <wp:positionH relativeFrom="column">
                <wp:posOffset>71120</wp:posOffset>
              </wp:positionH>
              <wp:positionV relativeFrom="paragraph">
                <wp:posOffset>171450</wp:posOffset>
              </wp:positionV>
              <wp:extent cx="4464050" cy="281305"/>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56A2" w14:textId="77777777" w:rsidR="00581C60" w:rsidRPr="00646702" w:rsidRDefault="00581C60" w:rsidP="00E92954">
                          <w:pPr>
                            <w:pStyle w:val="series"/>
                            <w:rPr>
                              <w:rFonts w:asciiTheme="minorHAnsi" w:hAnsiTheme="minorHAnsi" w:cstheme="minorHAnsi"/>
                              <w:b/>
                            </w:rPr>
                          </w:pPr>
                          <w:r>
                            <w:rPr>
                              <w:rFonts w:asciiTheme="minorHAnsi" w:hAnsiTheme="minorHAnsi" w:cstheme="minorHAnsi"/>
                              <w:b/>
                            </w:rPr>
                            <w:t>Malaria diagnostics</w:t>
                          </w:r>
                        </w:p>
                        <w:p w14:paraId="1D0180DC" w14:textId="77777777" w:rsidR="00581C60" w:rsidRPr="00646702" w:rsidRDefault="00581C60" w:rsidP="00E92954">
                          <w:pPr>
                            <w:rPr>
                              <w:rFonts w:asciiTheme="minorHAnsi" w:hAnsiTheme="minorHAnsi" w:cstheme="minorHAnsi"/>
                              <w:b/>
                              <w:color w:val="FFFFFF" w:themeColor="background1"/>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006C5A1" id="_x0000_t202" coordsize="21600,21600" o:spt="202" path="m,l,21600r21600,l21600,xe">
              <v:stroke joinstyle="miter"/>
              <v:path gradientshapeok="t" o:connecttype="rect"/>
            </v:shapetype>
            <v:shape id="Text Box 3" o:spid="_x0000_s1029" type="#_x0000_t202" style="position:absolute;left:0;text-align:left;margin-left:5.6pt;margin-top:13.5pt;width:351.5pt;height:2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xz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CQkBkJYjBVYIuS8DKI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u5fh1GzFvJb1IyhY&#10;SRAYaBHGHixaqb5jNMIIybH+tqWKYdS9F/AK0pAQO3PchsTzCDbq3LI+t1BRAVSODUbTcmmmObUd&#10;FN+0EGl6d0LewMtpuBP1U1aH9wZjwnE7jDQ7h873zutp8C5+AQAA//8DAFBLAwQUAAYACAAAACEA&#10;lvRLBNoAAAAIAQAADwAAAGRycy9kb3ducmV2LnhtbExPy07DMBC8I/EP1iJxo3ZCoRDiVAjEFUR5&#10;SNy28TaJiNdR7Dbh79me4LazM5pHuZ59rw40xi6whWxhQBHXwXXcWHh/e7q4ARUTssM+MFn4oQjr&#10;6vSkxMKFiV/psEmNEhOOBVpoUxoKrWPdkse4CAOxcLswekwCx0a7EScx973OjbnWHjuWhBYHemip&#10;/t7svYWP593X59K8NI/+apjCbDT7W23t+dl8fwcq0Zz+xHCsL9Whkk7bsGcXVS84y0VpIV/JJOFX&#10;2VIe2+NxCboq9f8B1S8AAAD//wMAUEsBAi0AFAAGAAgAAAAhALaDOJL+AAAA4QEAABMAAAAAAAAA&#10;AAAAAAAAAAAAAFtDb250ZW50X1R5cGVzXS54bWxQSwECLQAUAAYACAAAACEAOP0h/9YAAACUAQAA&#10;CwAAAAAAAAAAAAAAAAAvAQAAX3JlbHMvLnJlbHNQSwECLQAUAAYACAAAACEAaZY8c7cCAADABQAA&#10;DgAAAAAAAAAAAAAAAAAuAgAAZHJzL2Uyb0RvYy54bWxQSwECLQAUAAYACAAAACEAlvRLBNoAAAAI&#10;AQAADwAAAAAAAAAAAAAAAAARBQAAZHJzL2Rvd25yZXYueG1sUEsFBgAAAAAEAAQA8wAAABgGAAAA&#10;AA==&#10;" filled="f" stroked="f">
              <v:textbox>
                <w:txbxContent>
                  <w:p w:rsidR="00581C60" w:rsidRPr="00646702" w:rsidRDefault="00581C60" w:rsidP="00E92954">
                    <w:pPr>
                      <w:pStyle w:val="series"/>
                      <w:rPr>
                        <w:rFonts w:asciiTheme="minorHAnsi" w:hAnsiTheme="minorHAnsi" w:cstheme="minorHAnsi"/>
                        <w:b/>
                      </w:rPr>
                    </w:pPr>
                    <w:r>
                      <w:rPr>
                        <w:rFonts w:asciiTheme="minorHAnsi" w:hAnsiTheme="minorHAnsi" w:cstheme="minorHAnsi"/>
                        <w:b/>
                      </w:rPr>
                      <w:t>Malaria diagnostics</w:t>
                    </w:r>
                  </w:p>
                  <w:p w:rsidR="00581C60" w:rsidRPr="00646702" w:rsidRDefault="00581C60" w:rsidP="00E92954">
                    <w:pPr>
                      <w:rPr>
                        <w:rFonts w:asciiTheme="minorHAnsi" w:hAnsiTheme="minorHAnsi" w:cstheme="minorHAnsi"/>
                        <w:b/>
                        <w:color w:val="FFFFFF" w:themeColor="background1"/>
                        <w:sz w:val="20"/>
                      </w:rPr>
                    </w:pPr>
                  </w:p>
                </w:txbxContent>
              </v:textbox>
            </v:shape>
          </w:pict>
        </mc:Fallback>
      </mc:AlternateContent>
    </w:r>
    <w:r>
      <w:rPr>
        <w:noProof/>
      </w:rPr>
      <w:drawing>
        <wp:inline distT="0" distB="0" distL="0" distR="0" wp14:anchorId="7D3CE66A" wp14:editId="246058F6">
          <wp:extent cx="6629400" cy="609600"/>
          <wp:effectExtent l="19050" t="0" r="0" b="0"/>
          <wp:docPr id="7" name="Picture 7" descr="header_7414-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7414-5415.jpg"/>
                  <pic:cNvPicPr/>
                </pic:nvPicPr>
                <pic:blipFill>
                  <a:blip r:embed="rId1"/>
                  <a:stretch>
                    <a:fillRect/>
                  </a:stretch>
                </pic:blipFill>
                <pic:spPr>
                  <a:xfrm>
                    <a:off x="0" y="0"/>
                    <a:ext cx="6629400" cy="6096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86098" w14:textId="77777777" w:rsidR="00581C60" w:rsidRDefault="00581C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6EBE"/>
    <w:multiLevelType w:val="hybridMultilevel"/>
    <w:tmpl w:val="84C87FBC"/>
    <w:lvl w:ilvl="0" w:tplc="0409000F">
      <w:start w:val="1"/>
      <w:numFmt w:val="decimal"/>
      <w:lvlText w:val="%1."/>
      <w:lvlJc w:val="left"/>
      <w:pPr>
        <w:tabs>
          <w:tab w:val="num" w:pos="720"/>
        </w:tabs>
        <w:ind w:left="720" w:hanging="360"/>
      </w:pPr>
      <w:rPr>
        <w:rFonts w:hint="default"/>
      </w:rPr>
    </w:lvl>
    <w:lvl w:ilvl="1" w:tplc="238293E0">
      <w:start w:val="158"/>
      <w:numFmt w:val="bullet"/>
      <w:lvlText w:val="•"/>
      <w:lvlJc w:val="left"/>
      <w:pPr>
        <w:tabs>
          <w:tab w:val="num" w:pos="1440"/>
        </w:tabs>
        <w:ind w:left="1440" w:hanging="360"/>
      </w:pPr>
      <w:rPr>
        <w:rFonts w:ascii="Arial" w:hAnsi="Arial" w:hint="default"/>
      </w:rPr>
    </w:lvl>
    <w:lvl w:ilvl="2" w:tplc="9DA8E22E" w:tentative="1">
      <w:start w:val="1"/>
      <w:numFmt w:val="bullet"/>
      <w:lvlText w:val="•"/>
      <w:lvlJc w:val="left"/>
      <w:pPr>
        <w:tabs>
          <w:tab w:val="num" w:pos="2160"/>
        </w:tabs>
        <w:ind w:left="2160" w:hanging="360"/>
      </w:pPr>
      <w:rPr>
        <w:rFonts w:ascii="Arial" w:hAnsi="Arial" w:hint="default"/>
      </w:rPr>
    </w:lvl>
    <w:lvl w:ilvl="3" w:tplc="AD18F3FA" w:tentative="1">
      <w:start w:val="1"/>
      <w:numFmt w:val="bullet"/>
      <w:lvlText w:val="•"/>
      <w:lvlJc w:val="left"/>
      <w:pPr>
        <w:tabs>
          <w:tab w:val="num" w:pos="2880"/>
        </w:tabs>
        <w:ind w:left="2880" w:hanging="360"/>
      </w:pPr>
      <w:rPr>
        <w:rFonts w:ascii="Arial" w:hAnsi="Arial" w:hint="default"/>
      </w:rPr>
    </w:lvl>
    <w:lvl w:ilvl="4" w:tplc="652810D8" w:tentative="1">
      <w:start w:val="1"/>
      <w:numFmt w:val="bullet"/>
      <w:lvlText w:val="•"/>
      <w:lvlJc w:val="left"/>
      <w:pPr>
        <w:tabs>
          <w:tab w:val="num" w:pos="3600"/>
        </w:tabs>
        <w:ind w:left="3600" w:hanging="360"/>
      </w:pPr>
      <w:rPr>
        <w:rFonts w:ascii="Arial" w:hAnsi="Arial" w:hint="default"/>
      </w:rPr>
    </w:lvl>
    <w:lvl w:ilvl="5" w:tplc="732A8612" w:tentative="1">
      <w:start w:val="1"/>
      <w:numFmt w:val="bullet"/>
      <w:lvlText w:val="•"/>
      <w:lvlJc w:val="left"/>
      <w:pPr>
        <w:tabs>
          <w:tab w:val="num" w:pos="4320"/>
        </w:tabs>
        <w:ind w:left="4320" w:hanging="360"/>
      </w:pPr>
      <w:rPr>
        <w:rFonts w:ascii="Arial" w:hAnsi="Arial" w:hint="default"/>
      </w:rPr>
    </w:lvl>
    <w:lvl w:ilvl="6" w:tplc="CB98320C" w:tentative="1">
      <w:start w:val="1"/>
      <w:numFmt w:val="bullet"/>
      <w:lvlText w:val="•"/>
      <w:lvlJc w:val="left"/>
      <w:pPr>
        <w:tabs>
          <w:tab w:val="num" w:pos="5040"/>
        </w:tabs>
        <w:ind w:left="5040" w:hanging="360"/>
      </w:pPr>
      <w:rPr>
        <w:rFonts w:ascii="Arial" w:hAnsi="Arial" w:hint="default"/>
      </w:rPr>
    </w:lvl>
    <w:lvl w:ilvl="7" w:tplc="5622E4D2" w:tentative="1">
      <w:start w:val="1"/>
      <w:numFmt w:val="bullet"/>
      <w:lvlText w:val="•"/>
      <w:lvlJc w:val="left"/>
      <w:pPr>
        <w:tabs>
          <w:tab w:val="num" w:pos="5760"/>
        </w:tabs>
        <w:ind w:left="5760" w:hanging="360"/>
      </w:pPr>
      <w:rPr>
        <w:rFonts w:ascii="Arial" w:hAnsi="Arial" w:hint="default"/>
      </w:rPr>
    </w:lvl>
    <w:lvl w:ilvl="8" w:tplc="E56CDB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017411"/>
    <w:multiLevelType w:val="hybridMultilevel"/>
    <w:tmpl w:val="0542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251C3"/>
    <w:multiLevelType w:val="hybridMultilevel"/>
    <w:tmpl w:val="9B8CB950"/>
    <w:lvl w:ilvl="0" w:tplc="E3B4F734">
      <w:start w:val="1"/>
      <w:numFmt w:val="decimal"/>
      <w:pStyle w:val="PATH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D351A9"/>
    <w:multiLevelType w:val="hybridMultilevel"/>
    <w:tmpl w:val="39B2CA88"/>
    <w:lvl w:ilvl="0" w:tplc="684C8FF8">
      <w:start w:val="1"/>
      <w:numFmt w:val="bullet"/>
      <w:pStyle w:val="PATHbullets"/>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4D4047"/>
    <w:multiLevelType w:val="hybridMultilevel"/>
    <w:tmpl w:val="3FAC38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38BE12D7"/>
    <w:multiLevelType w:val="hybridMultilevel"/>
    <w:tmpl w:val="06E8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lvlOverride w:ilvl="0">
      <w:startOverride w:val="1"/>
    </w:lvlOverride>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C0"/>
    <w:rsid w:val="00000F21"/>
    <w:rsid w:val="00005DC2"/>
    <w:rsid w:val="00015BA5"/>
    <w:rsid w:val="00041711"/>
    <w:rsid w:val="00060B29"/>
    <w:rsid w:val="0007352D"/>
    <w:rsid w:val="000812E0"/>
    <w:rsid w:val="00094581"/>
    <w:rsid w:val="000C507E"/>
    <w:rsid w:val="000D4CDC"/>
    <w:rsid w:val="000E5D67"/>
    <w:rsid w:val="000F07FE"/>
    <w:rsid w:val="00120D0F"/>
    <w:rsid w:val="00134A81"/>
    <w:rsid w:val="001609D2"/>
    <w:rsid w:val="00187855"/>
    <w:rsid w:val="001900CA"/>
    <w:rsid w:val="001B6994"/>
    <w:rsid w:val="001D4755"/>
    <w:rsid w:val="001E13A3"/>
    <w:rsid w:val="00205412"/>
    <w:rsid w:val="00212762"/>
    <w:rsid w:val="00224595"/>
    <w:rsid w:val="00227046"/>
    <w:rsid w:val="00236200"/>
    <w:rsid w:val="002403C2"/>
    <w:rsid w:val="0024083E"/>
    <w:rsid w:val="00250F69"/>
    <w:rsid w:val="002516D7"/>
    <w:rsid w:val="002548C3"/>
    <w:rsid w:val="00257F0E"/>
    <w:rsid w:val="00262279"/>
    <w:rsid w:val="0029445C"/>
    <w:rsid w:val="00295455"/>
    <w:rsid w:val="002F3D98"/>
    <w:rsid w:val="002F7D49"/>
    <w:rsid w:val="0032514E"/>
    <w:rsid w:val="00327AFF"/>
    <w:rsid w:val="003303E3"/>
    <w:rsid w:val="00353841"/>
    <w:rsid w:val="003567C6"/>
    <w:rsid w:val="00377B56"/>
    <w:rsid w:val="003C21DA"/>
    <w:rsid w:val="003C5D39"/>
    <w:rsid w:val="003E037E"/>
    <w:rsid w:val="003F08EF"/>
    <w:rsid w:val="004262C0"/>
    <w:rsid w:val="00442D34"/>
    <w:rsid w:val="00444160"/>
    <w:rsid w:val="0046610E"/>
    <w:rsid w:val="004677DE"/>
    <w:rsid w:val="00470B6F"/>
    <w:rsid w:val="00471731"/>
    <w:rsid w:val="004735BE"/>
    <w:rsid w:val="004779E5"/>
    <w:rsid w:val="00483212"/>
    <w:rsid w:val="0049321F"/>
    <w:rsid w:val="004933B9"/>
    <w:rsid w:val="004A0765"/>
    <w:rsid w:val="004A627F"/>
    <w:rsid w:val="004B7720"/>
    <w:rsid w:val="004C57E5"/>
    <w:rsid w:val="004C5FBE"/>
    <w:rsid w:val="004D1490"/>
    <w:rsid w:val="004E7E14"/>
    <w:rsid w:val="005065D7"/>
    <w:rsid w:val="00513B4D"/>
    <w:rsid w:val="00514935"/>
    <w:rsid w:val="00531DC8"/>
    <w:rsid w:val="00534F76"/>
    <w:rsid w:val="005379BF"/>
    <w:rsid w:val="00543999"/>
    <w:rsid w:val="005475EE"/>
    <w:rsid w:val="0056086E"/>
    <w:rsid w:val="005628C3"/>
    <w:rsid w:val="00572AE9"/>
    <w:rsid w:val="00581C60"/>
    <w:rsid w:val="00582387"/>
    <w:rsid w:val="005B4AB5"/>
    <w:rsid w:val="005C5232"/>
    <w:rsid w:val="005D3A6C"/>
    <w:rsid w:val="005D45F8"/>
    <w:rsid w:val="00601C61"/>
    <w:rsid w:val="00605E10"/>
    <w:rsid w:val="00606C81"/>
    <w:rsid w:val="00607129"/>
    <w:rsid w:val="00617F25"/>
    <w:rsid w:val="006207E9"/>
    <w:rsid w:val="00631783"/>
    <w:rsid w:val="006650EB"/>
    <w:rsid w:val="00671D45"/>
    <w:rsid w:val="00680A4D"/>
    <w:rsid w:val="00684139"/>
    <w:rsid w:val="006A4374"/>
    <w:rsid w:val="006A7AA1"/>
    <w:rsid w:val="006B012A"/>
    <w:rsid w:val="006B3167"/>
    <w:rsid w:val="006C0541"/>
    <w:rsid w:val="006D7DCC"/>
    <w:rsid w:val="006E126B"/>
    <w:rsid w:val="0070388F"/>
    <w:rsid w:val="00705B98"/>
    <w:rsid w:val="00733785"/>
    <w:rsid w:val="00740C28"/>
    <w:rsid w:val="00745DED"/>
    <w:rsid w:val="007530AE"/>
    <w:rsid w:val="00760447"/>
    <w:rsid w:val="007749FF"/>
    <w:rsid w:val="00775999"/>
    <w:rsid w:val="007A519C"/>
    <w:rsid w:val="007A690E"/>
    <w:rsid w:val="007C046B"/>
    <w:rsid w:val="007C7825"/>
    <w:rsid w:val="007D0C5A"/>
    <w:rsid w:val="007E5721"/>
    <w:rsid w:val="007E6125"/>
    <w:rsid w:val="00803BC2"/>
    <w:rsid w:val="00821ED5"/>
    <w:rsid w:val="008233FF"/>
    <w:rsid w:val="008319E3"/>
    <w:rsid w:val="008451BB"/>
    <w:rsid w:val="00893953"/>
    <w:rsid w:val="00894C20"/>
    <w:rsid w:val="00896AB4"/>
    <w:rsid w:val="008B1308"/>
    <w:rsid w:val="008C4A21"/>
    <w:rsid w:val="008E222B"/>
    <w:rsid w:val="008F628E"/>
    <w:rsid w:val="00923A20"/>
    <w:rsid w:val="009316D2"/>
    <w:rsid w:val="0093508C"/>
    <w:rsid w:val="0095536B"/>
    <w:rsid w:val="00960001"/>
    <w:rsid w:val="00977A03"/>
    <w:rsid w:val="009A5289"/>
    <w:rsid w:val="009D45AB"/>
    <w:rsid w:val="009E2275"/>
    <w:rsid w:val="009E3B52"/>
    <w:rsid w:val="009F16F2"/>
    <w:rsid w:val="00A02BB3"/>
    <w:rsid w:val="00A12E40"/>
    <w:rsid w:val="00A23A56"/>
    <w:rsid w:val="00A37A1D"/>
    <w:rsid w:val="00A53D20"/>
    <w:rsid w:val="00A71781"/>
    <w:rsid w:val="00A87F5D"/>
    <w:rsid w:val="00A97370"/>
    <w:rsid w:val="00AD105C"/>
    <w:rsid w:val="00AE5352"/>
    <w:rsid w:val="00AE755F"/>
    <w:rsid w:val="00AE7F7F"/>
    <w:rsid w:val="00AF5B52"/>
    <w:rsid w:val="00B021FD"/>
    <w:rsid w:val="00B36BE8"/>
    <w:rsid w:val="00B62807"/>
    <w:rsid w:val="00B663D7"/>
    <w:rsid w:val="00B73511"/>
    <w:rsid w:val="00B76783"/>
    <w:rsid w:val="00BA4D43"/>
    <w:rsid w:val="00BB3704"/>
    <w:rsid w:val="00BB5986"/>
    <w:rsid w:val="00BB7C4E"/>
    <w:rsid w:val="00BC3C91"/>
    <w:rsid w:val="00BD27CB"/>
    <w:rsid w:val="00BD53F3"/>
    <w:rsid w:val="00BE4A98"/>
    <w:rsid w:val="00BF0173"/>
    <w:rsid w:val="00BF4EC3"/>
    <w:rsid w:val="00BF6661"/>
    <w:rsid w:val="00C00293"/>
    <w:rsid w:val="00C1103D"/>
    <w:rsid w:val="00C17CA8"/>
    <w:rsid w:val="00C417A8"/>
    <w:rsid w:val="00C54356"/>
    <w:rsid w:val="00C6229A"/>
    <w:rsid w:val="00C64697"/>
    <w:rsid w:val="00C8162F"/>
    <w:rsid w:val="00C86DF4"/>
    <w:rsid w:val="00C93211"/>
    <w:rsid w:val="00C94866"/>
    <w:rsid w:val="00C96B99"/>
    <w:rsid w:val="00CC78B7"/>
    <w:rsid w:val="00CE13B6"/>
    <w:rsid w:val="00D118CF"/>
    <w:rsid w:val="00D348FE"/>
    <w:rsid w:val="00D43016"/>
    <w:rsid w:val="00D5218E"/>
    <w:rsid w:val="00D62ECD"/>
    <w:rsid w:val="00D84331"/>
    <w:rsid w:val="00D903E1"/>
    <w:rsid w:val="00D90AEF"/>
    <w:rsid w:val="00D936D2"/>
    <w:rsid w:val="00D95472"/>
    <w:rsid w:val="00DB0E39"/>
    <w:rsid w:val="00DC6E41"/>
    <w:rsid w:val="00E10929"/>
    <w:rsid w:val="00E168F6"/>
    <w:rsid w:val="00E20E36"/>
    <w:rsid w:val="00E24B31"/>
    <w:rsid w:val="00E4654C"/>
    <w:rsid w:val="00E71205"/>
    <w:rsid w:val="00E81044"/>
    <w:rsid w:val="00E92954"/>
    <w:rsid w:val="00E96C92"/>
    <w:rsid w:val="00EB6A47"/>
    <w:rsid w:val="00F4542C"/>
    <w:rsid w:val="00F45F66"/>
    <w:rsid w:val="00F5163D"/>
    <w:rsid w:val="00F53378"/>
    <w:rsid w:val="00F55D27"/>
    <w:rsid w:val="00F62D06"/>
    <w:rsid w:val="00F67926"/>
    <w:rsid w:val="00F728C2"/>
    <w:rsid w:val="00F963FA"/>
    <w:rsid w:val="00FB0A04"/>
    <w:rsid w:val="00FD2495"/>
    <w:rsid w:val="00FF2753"/>
    <w:rsid w:val="00FF3C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05E1E"/>
  <w15:docId w15:val="{FC98A1F6-23BB-4850-ADF7-356F2AC6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62C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963FA"/>
    <w:pPr>
      <w:keepNext/>
      <w:keepLines/>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62C0"/>
    <w:pPr>
      <w:tabs>
        <w:tab w:val="clear" w:pos="36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character" w:customStyle="1" w:styleId="HeaderChar">
    <w:name w:val="Header Char"/>
    <w:basedOn w:val="DefaultParagraphFont"/>
    <w:link w:val="Header"/>
    <w:rsid w:val="004262C0"/>
    <w:rPr>
      <w:rFonts w:ascii="Times New Roman" w:eastAsia="Times New Roman" w:hAnsi="Times New Roman" w:cs="Times New Roman"/>
      <w:sz w:val="24"/>
      <w:szCs w:val="20"/>
    </w:rPr>
  </w:style>
  <w:style w:type="paragraph" w:customStyle="1" w:styleId="PATHbody">
    <w:name w:val="PATH body"/>
    <w:basedOn w:val="Normal"/>
    <w:qFormat/>
    <w:rsid w:val="00212762"/>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before="200" w:after="240" w:line="240" w:lineRule="atLeast"/>
      <w:textAlignment w:val="center"/>
    </w:pPr>
    <w:rPr>
      <w:color w:val="000000"/>
      <w:sz w:val="20"/>
    </w:rPr>
  </w:style>
  <w:style w:type="paragraph" w:customStyle="1" w:styleId="PATHnumberedtext">
    <w:name w:val="PATH numbered text"/>
    <w:basedOn w:val="PATHnumbers"/>
    <w:qFormat/>
    <w:rsid w:val="004262C0"/>
    <w:pPr>
      <w:ind w:left="270" w:hanging="270"/>
    </w:pPr>
  </w:style>
  <w:style w:type="paragraph" w:customStyle="1" w:styleId="PATHnumbers">
    <w:name w:val="PATH numbers"/>
    <w:basedOn w:val="Normal"/>
    <w:qFormat/>
    <w:rsid w:val="004262C0"/>
    <w:pPr>
      <w:numPr>
        <w:numId w:val="1"/>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70"/>
      </w:tabs>
      <w:suppressAutoHyphens/>
      <w:autoSpaceDE w:val="0"/>
      <w:autoSpaceDN w:val="0"/>
      <w:adjustRightInd w:val="0"/>
      <w:spacing w:after="60" w:line="240" w:lineRule="atLeast"/>
      <w:ind w:left="360"/>
      <w:textAlignment w:val="center"/>
    </w:pPr>
    <w:rPr>
      <w:color w:val="000000"/>
      <w:sz w:val="20"/>
    </w:rPr>
  </w:style>
  <w:style w:type="paragraph" w:customStyle="1" w:styleId="PATHheadline">
    <w:name w:val="PATH headline"/>
    <w:qFormat/>
    <w:rsid w:val="00483212"/>
    <w:pPr>
      <w:spacing w:after="0" w:line="240" w:lineRule="auto"/>
    </w:pPr>
    <w:rPr>
      <w:rFonts w:ascii="Calibri" w:eastAsia="Times New Roman" w:hAnsi="Calibri" w:cs="Calibri"/>
      <w:color w:val="5E88A2"/>
      <w:spacing w:val="-1"/>
      <w:sz w:val="50"/>
      <w:szCs w:val="50"/>
    </w:rPr>
  </w:style>
  <w:style w:type="paragraph" w:customStyle="1" w:styleId="PATHsubheadorange">
    <w:name w:val="PATH subhead orange"/>
    <w:basedOn w:val="Normal"/>
    <w:qFormat/>
    <w:rsid w:val="009316D2"/>
    <w:pPr>
      <w:keepNext/>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before="120" w:after="480" w:line="280" w:lineRule="atLeast"/>
      <w:textAlignment w:val="center"/>
    </w:pPr>
    <w:rPr>
      <w:rFonts w:ascii="Calibri" w:hAnsi="Calibri" w:cs="Seravek Light"/>
      <w:color w:val="DA8B31"/>
      <w:sz w:val="28"/>
      <w:szCs w:val="24"/>
    </w:rPr>
  </w:style>
  <w:style w:type="paragraph" w:customStyle="1" w:styleId="PATHTopicHeaderBlue">
    <w:name w:val="PATH Topic Header Blue"/>
    <w:basedOn w:val="Normal"/>
    <w:qFormat/>
    <w:rsid w:val="00483212"/>
    <w:pPr>
      <w:keepNext/>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line="240" w:lineRule="atLeast"/>
      <w:textAlignment w:val="center"/>
    </w:pPr>
    <w:rPr>
      <w:rFonts w:ascii="Calibri" w:hAnsi="Calibri" w:cs="Calibri"/>
      <w:b/>
      <w:caps/>
      <w:color w:val="5E88A2"/>
      <w:spacing w:val="11"/>
      <w:sz w:val="18"/>
      <w:szCs w:val="22"/>
    </w:rPr>
  </w:style>
  <w:style w:type="paragraph" w:customStyle="1" w:styleId="PATHbullets">
    <w:name w:val="PATH bullets"/>
    <w:basedOn w:val="Normal"/>
    <w:qFormat/>
    <w:rsid w:val="004262C0"/>
    <w:pPr>
      <w:numPr>
        <w:numId w:val="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after="60" w:line="240" w:lineRule="atLeast"/>
      <w:textAlignment w:val="center"/>
    </w:pPr>
    <w:rPr>
      <w:color w:val="000000"/>
      <w:sz w:val="20"/>
    </w:rPr>
  </w:style>
  <w:style w:type="paragraph" w:customStyle="1" w:styleId="StylePATH1stsub">
    <w:name w:val="Style PATH 1st sub"/>
    <w:basedOn w:val="Normal"/>
    <w:rsid w:val="004262C0"/>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before="100" w:beforeAutospacing="1" w:line="240" w:lineRule="atLeast"/>
      <w:textAlignment w:val="center"/>
    </w:pPr>
    <w:rPr>
      <w:rFonts w:ascii="Calibri" w:hAnsi="Calibri"/>
      <w:b/>
      <w:bCs/>
      <w:color w:val="23595E"/>
      <w:sz w:val="28"/>
    </w:rPr>
  </w:style>
  <w:style w:type="paragraph" w:styleId="BalloonText">
    <w:name w:val="Balloon Text"/>
    <w:basedOn w:val="Normal"/>
    <w:link w:val="BalloonTextChar"/>
    <w:uiPriority w:val="99"/>
    <w:semiHidden/>
    <w:unhideWhenUsed/>
    <w:rsid w:val="004262C0"/>
    <w:rPr>
      <w:rFonts w:ascii="Tahoma" w:hAnsi="Tahoma" w:cs="Tahoma"/>
      <w:sz w:val="16"/>
      <w:szCs w:val="16"/>
    </w:rPr>
  </w:style>
  <w:style w:type="character" w:customStyle="1" w:styleId="BalloonTextChar">
    <w:name w:val="Balloon Text Char"/>
    <w:basedOn w:val="DefaultParagraphFont"/>
    <w:link w:val="BalloonText"/>
    <w:uiPriority w:val="99"/>
    <w:semiHidden/>
    <w:rsid w:val="004262C0"/>
    <w:rPr>
      <w:rFonts w:ascii="Tahoma" w:eastAsia="Times New Roman" w:hAnsi="Tahoma" w:cs="Tahoma"/>
      <w:sz w:val="16"/>
      <w:szCs w:val="16"/>
    </w:rPr>
  </w:style>
  <w:style w:type="paragraph" w:customStyle="1" w:styleId="BasicParagraph">
    <w:name w:val="[Basic Paragraph]"/>
    <w:basedOn w:val="Normal"/>
    <w:uiPriority w:val="99"/>
    <w:rsid w:val="00C1103D"/>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val="0"/>
      <w:autoSpaceDN w:val="0"/>
      <w:adjustRightInd w:val="0"/>
      <w:spacing w:line="288" w:lineRule="auto"/>
      <w:textAlignment w:val="center"/>
    </w:pPr>
    <w:rPr>
      <w:rFonts w:eastAsiaTheme="minorHAnsi"/>
      <w:color w:val="000000"/>
      <w:szCs w:val="24"/>
    </w:rPr>
  </w:style>
  <w:style w:type="paragraph" w:styleId="Footer">
    <w:name w:val="footer"/>
    <w:basedOn w:val="Normal"/>
    <w:link w:val="FooterChar"/>
    <w:uiPriority w:val="99"/>
    <w:unhideWhenUsed/>
    <w:rsid w:val="008451BB"/>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8451BB"/>
    <w:rPr>
      <w:rFonts w:ascii="Times New Roman" w:eastAsia="Times New Roman" w:hAnsi="Times New Roman" w:cs="Times New Roman"/>
      <w:sz w:val="24"/>
      <w:szCs w:val="20"/>
    </w:rPr>
  </w:style>
  <w:style w:type="paragraph" w:customStyle="1" w:styleId="series">
    <w:name w:val="series"/>
    <w:basedOn w:val="Normal"/>
    <w:uiPriority w:val="99"/>
    <w:rsid w:val="00E92954"/>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21"/>
        <w:tab w:val="left" w:pos="1042"/>
        <w:tab w:val="left" w:pos="2778"/>
        <w:tab w:val="left" w:pos="4167"/>
        <w:tab w:val="left" w:pos="5556"/>
        <w:tab w:val="left" w:pos="6945"/>
        <w:tab w:val="left" w:pos="8334"/>
        <w:tab w:val="left" w:pos="9723"/>
        <w:tab w:val="left" w:pos="11112"/>
        <w:tab w:val="left" w:pos="12501"/>
        <w:tab w:val="left" w:pos="13890"/>
        <w:tab w:val="left" w:pos="15280"/>
      </w:tabs>
      <w:suppressAutoHyphens/>
      <w:autoSpaceDE w:val="0"/>
      <w:autoSpaceDN w:val="0"/>
      <w:adjustRightInd w:val="0"/>
      <w:spacing w:after="463" w:line="260" w:lineRule="atLeast"/>
      <w:textAlignment w:val="center"/>
    </w:pPr>
    <w:rPr>
      <w:rFonts w:ascii="Seravek Light" w:eastAsiaTheme="minorHAnsi" w:hAnsi="Seravek Light" w:cs="Seravek Light"/>
      <w:caps/>
      <w:color w:val="FFFFFF"/>
      <w:spacing w:val="45"/>
      <w:sz w:val="20"/>
    </w:rPr>
  </w:style>
  <w:style w:type="paragraph" w:customStyle="1" w:styleId="PATHphotocredit">
    <w:name w:val="PATH photo credit"/>
    <w:basedOn w:val="Normal"/>
    <w:qFormat/>
    <w:rsid w:val="00BA4D43"/>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before="120" w:after="120"/>
    </w:pPr>
    <w:rPr>
      <w:i/>
      <w:color w:val="808080" w:themeColor="background1" w:themeShade="80"/>
      <w:sz w:val="16"/>
    </w:rPr>
  </w:style>
  <w:style w:type="paragraph" w:customStyle="1" w:styleId="Pullquoteorange">
    <w:name w:val="Pull quote orange"/>
    <w:basedOn w:val="PATHbody"/>
    <w:qFormat/>
    <w:rsid w:val="0046610E"/>
    <w:pPr>
      <w:spacing w:before="0" w:after="0" w:line="160" w:lineRule="atLeast"/>
    </w:pPr>
    <w:rPr>
      <w:rFonts w:ascii="Calibri" w:hAnsi="Calibri"/>
      <w:b/>
      <w:i/>
      <w:color w:val="DA8B31"/>
      <w:sz w:val="21"/>
    </w:rPr>
  </w:style>
  <w:style w:type="paragraph" w:customStyle="1" w:styleId="Pullquotecredit">
    <w:name w:val="Pull quote credit"/>
    <w:basedOn w:val="Pullquoteorange"/>
    <w:rsid w:val="00BA4D43"/>
    <w:pPr>
      <w:spacing w:before="60"/>
    </w:pPr>
    <w:rPr>
      <w:b w:val="0"/>
      <w:i w:val="0"/>
      <w:sz w:val="16"/>
    </w:rPr>
  </w:style>
  <w:style w:type="paragraph" w:customStyle="1" w:styleId="Headlinekicker">
    <w:name w:val="Headline kicker"/>
    <w:basedOn w:val="Normal"/>
    <w:rsid w:val="0046610E"/>
    <w:pPr>
      <w:keepNext/>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after="60" w:line="240" w:lineRule="atLeast"/>
      <w:textAlignment w:val="center"/>
    </w:pPr>
    <w:rPr>
      <w:rFonts w:ascii="Calibri" w:hAnsi="Calibri" w:cs="Seravek Light"/>
      <w:smallCaps/>
      <w:color w:val="000000" w:themeColor="text1"/>
      <w:spacing w:val="30"/>
      <w:sz w:val="30"/>
      <w:szCs w:val="24"/>
    </w:rPr>
  </w:style>
  <w:style w:type="paragraph" w:customStyle="1" w:styleId="PATHsubheadblue">
    <w:name w:val="PATH subhead blue"/>
    <w:basedOn w:val="Normal"/>
    <w:qFormat/>
    <w:rsid w:val="00060B29"/>
    <w:pPr>
      <w:keepNext/>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autoSpaceDN w:val="0"/>
      <w:adjustRightInd w:val="0"/>
      <w:spacing w:before="120" w:after="480" w:line="280" w:lineRule="atLeast"/>
      <w:textAlignment w:val="center"/>
    </w:pPr>
    <w:rPr>
      <w:rFonts w:ascii="Calibri" w:hAnsi="Calibri" w:cs="Seravek Light"/>
      <w:color w:val="5E88A2"/>
      <w:sz w:val="28"/>
      <w:szCs w:val="24"/>
    </w:rPr>
  </w:style>
  <w:style w:type="character" w:styleId="CommentReference">
    <w:name w:val="annotation reference"/>
    <w:basedOn w:val="DefaultParagraphFont"/>
    <w:uiPriority w:val="99"/>
    <w:semiHidden/>
    <w:unhideWhenUsed/>
    <w:rsid w:val="00BD27CB"/>
    <w:rPr>
      <w:sz w:val="16"/>
      <w:szCs w:val="16"/>
    </w:rPr>
  </w:style>
  <w:style w:type="paragraph" w:styleId="CommentText">
    <w:name w:val="annotation text"/>
    <w:basedOn w:val="Normal"/>
    <w:link w:val="CommentTextChar"/>
    <w:uiPriority w:val="99"/>
    <w:unhideWhenUsed/>
    <w:rsid w:val="00BD27CB"/>
    <w:p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BD27CB"/>
    <w:rPr>
      <w:sz w:val="20"/>
      <w:szCs w:val="20"/>
    </w:rPr>
  </w:style>
  <w:style w:type="character" w:styleId="Hyperlink">
    <w:name w:val="Hyperlink"/>
    <w:basedOn w:val="DefaultParagraphFont"/>
    <w:uiPriority w:val="99"/>
    <w:unhideWhenUsed/>
    <w:rsid w:val="00BD27C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13B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13B4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3E037E"/>
    <w:rPr>
      <w:color w:val="800080" w:themeColor="followedHyperlink"/>
      <w:u w:val="single"/>
    </w:rPr>
  </w:style>
  <w:style w:type="paragraph" w:styleId="IntenseQuote">
    <w:name w:val="Intense Quote"/>
    <w:basedOn w:val="Normal"/>
    <w:next w:val="Normal"/>
    <w:link w:val="IntenseQuoteChar"/>
    <w:uiPriority w:val="30"/>
    <w:qFormat/>
    <w:rsid w:val="006A7AA1"/>
    <w:pPr>
      <w:pBdr>
        <w:top w:val="single" w:sz="4" w:space="10" w:color="4F81BD" w:themeColor="accent1"/>
        <w:bottom w:val="single" w:sz="4" w:space="10" w:color="4F81BD" w:themeColor="accent1"/>
      </w:pBd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6A7AA1"/>
    <w:rPr>
      <w:i/>
      <w:iCs/>
      <w:color w:val="4F81BD" w:themeColor="accent1"/>
    </w:rPr>
  </w:style>
  <w:style w:type="paragraph" w:styleId="ListParagraph">
    <w:name w:val="List Paragraph"/>
    <w:basedOn w:val="Normal"/>
    <w:uiPriority w:val="34"/>
    <w:rsid w:val="006A7AA1"/>
    <w:pPr>
      <w:ind w:left="720"/>
      <w:contextualSpacing/>
    </w:pPr>
  </w:style>
  <w:style w:type="character" w:customStyle="1" w:styleId="Heading1Char">
    <w:name w:val="Heading 1 Char"/>
    <w:basedOn w:val="DefaultParagraphFont"/>
    <w:link w:val="Heading1"/>
    <w:uiPriority w:val="9"/>
    <w:rsid w:val="00F963FA"/>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5475E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2460">
      <w:bodyDiv w:val="1"/>
      <w:marLeft w:val="0"/>
      <w:marRight w:val="0"/>
      <w:marTop w:val="0"/>
      <w:marBottom w:val="0"/>
      <w:divBdr>
        <w:top w:val="none" w:sz="0" w:space="0" w:color="auto"/>
        <w:left w:val="none" w:sz="0" w:space="0" w:color="auto"/>
        <w:bottom w:val="none" w:sz="0" w:space="0" w:color="auto"/>
        <w:right w:val="none" w:sz="0" w:space="0" w:color="auto"/>
      </w:divBdr>
    </w:div>
    <w:div w:id="287669717">
      <w:bodyDiv w:val="1"/>
      <w:marLeft w:val="0"/>
      <w:marRight w:val="0"/>
      <w:marTop w:val="0"/>
      <w:marBottom w:val="0"/>
      <w:divBdr>
        <w:top w:val="none" w:sz="0" w:space="0" w:color="auto"/>
        <w:left w:val="none" w:sz="0" w:space="0" w:color="auto"/>
        <w:bottom w:val="none" w:sz="0" w:space="0" w:color="auto"/>
        <w:right w:val="none" w:sz="0" w:space="0" w:color="auto"/>
      </w:divBdr>
    </w:div>
    <w:div w:id="1226992898">
      <w:bodyDiv w:val="1"/>
      <w:marLeft w:val="0"/>
      <w:marRight w:val="0"/>
      <w:marTop w:val="0"/>
      <w:marBottom w:val="0"/>
      <w:divBdr>
        <w:top w:val="none" w:sz="0" w:space="0" w:color="auto"/>
        <w:left w:val="none" w:sz="0" w:space="0" w:color="auto"/>
        <w:bottom w:val="none" w:sz="0" w:space="0" w:color="auto"/>
        <w:right w:val="none" w:sz="0" w:space="0" w:color="auto"/>
      </w:divBdr>
    </w:div>
    <w:div w:id="1600261838">
      <w:bodyDiv w:val="1"/>
      <w:marLeft w:val="0"/>
      <w:marRight w:val="0"/>
      <w:marTop w:val="0"/>
      <w:marBottom w:val="0"/>
      <w:divBdr>
        <w:top w:val="none" w:sz="0" w:space="0" w:color="auto"/>
        <w:left w:val="none" w:sz="0" w:space="0" w:color="auto"/>
        <w:bottom w:val="none" w:sz="0" w:space="0" w:color="auto"/>
        <w:right w:val="none" w:sz="0" w:space="0" w:color="auto"/>
      </w:divBdr>
    </w:div>
    <w:div w:id="1881044663">
      <w:bodyDiv w:val="1"/>
      <w:marLeft w:val="0"/>
      <w:marRight w:val="0"/>
      <w:marTop w:val="0"/>
      <w:marBottom w:val="0"/>
      <w:divBdr>
        <w:top w:val="none" w:sz="0" w:space="0" w:color="auto"/>
        <w:left w:val="none" w:sz="0" w:space="0" w:color="auto"/>
        <w:bottom w:val="none" w:sz="0" w:space="0" w:color="auto"/>
        <w:right w:val="none" w:sz="0" w:space="0" w:color="auto"/>
      </w:divBdr>
    </w:div>
    <w:div w:id="19284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dxinfo@path.or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tes.path.org/dx/malaria/g6p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0A73A4584ECA4ABA535D80A5579FE9" ma:contentTypeVersion="0" ma:contentTypeDescription="Create a new document." ma:contentTypeScope="" ma:versionID="ec8eb157f01967aec864763eb328bfde">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62AB9-BDA6-442E-8D73-DC9CB23533A1}">
  <ds:schemaRefs>
    <ds:schemaRef ds:uri="http://schemas.microsoft.com/sharepoint/v3/contenttype/forms"/>
  </ds:schemaRefs>
</ds:datastoreItem>
</file>

<file path=customXml/itemProps2.xml><?xml version="1.0" encoding="utf-8"?>
<ds:datastoreItem xmlns:ds="http://schemas.openxmlformats.org/officeDocument/2006/customXml" ds:itemID="{09B5206F-B8AD-4F66-8F3F-A9F2441D55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AA4E39-7395-4164-8F32-FCECE47DB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A73EF2-5D43-469D-82C8-73121592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818</Words>
  <Characters>4666</Characters>
  <Application>Microsoft Office Word</Application>
  <DocSecurity>0</DocSecurity>
  <Lines>38</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PATH</Company>
  <LinksUpToDate>false</LinksUpToDate>
  <CharactersWithSpaces>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graphicstemp</dc:creator>
  <cp:lastModifiedBy>Gallo, Kerry</cp:lastModifiedBy>
  <cp:revision>5</cp:revision>
  <cp:lastPrinted>2017-10-16T18:13:00Z</cp:lastPrinted>
  <dcterms:created xsi:type="dcterms:W3CDTF">2017-10-09T19:13:00Z</dcterms:created>
  <dcterms:modified xsi:type="dcterms:W3CDTF">2017-10-26T17:42:00Z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0x010100350A73A4584ECA4ABA535D80A5579FE9</vt:lpwstr>
  </property>
</Properties>
</file>